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4564DF">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4564DF">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רביד</w:t>
                </w:r>
                <w:r w:rsidR="004564DF">
                  <w:rPr>
                    <w:rFonts w:ascii="Arial" w:hAnsi="Arial" w:hint="cs"/>
                    <w:b/>
                    <w:bCs/>
                    <w:sz w:val="26"/>
                    <w:szCs w:val="26"/>
                    <w:rtl/>
                  </w:rPr>
                  <w:t xml:space="preserve"> - אב"ד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278330783"/>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4564DF">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641411209"/>
                <w:text w:multiLine="1"/>
              </w:sdtPr>
              <w:sdtEndPr/>
              <w:sdtContent>
                <w:r>
                  <w:rPr>
                    <w:rFonts w:ascii="Arial" w:hAnsi="Arial"/>
                    <w:b/>
                    <w:bCs/>
                    <w:sz w:val="26"/>
                    <w:szCs w:val="26"/>
                    <w:rtl/>
                  </w:rPr>
                  <w:t>שילה</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354027263"/>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4564DF">
              <w:rPr>
                <w:rFonts w:ascii="Arial" w:hAnsi="Arial" w:hint="cs"/>
                <w:b/>
                <w:bCs/>
                <w:sz w:val="26"/>
                <w:szCs w:val="26"/>
                <w:rtl/>
              </w:rPr>
              <w:t>טל</w:t>
            </w:r>
            <w:r w:rsidR="0094424E" w:rsidRPr="00FA4EAF">
              <w:rPr>
                <w:rFonts w:ascii="Arial" w:hAnsi="Arial" w:hint="cs"/>
                <w:b/>
                <w:bCs/>
                <w:sz w:val="26"/>
                <w:szCs w:val="26"/>
                <w:rtl/>
              </w:rPr>
              <w:t xml:space="preserve"> </w:t>
            </w:r>
            <w:sdt>
              <w:sdtPr>
                <w:rPr>
                  <w:sz w:val="26"/>
                  <w:szCs w:val="26"/>
                  <w:rtl/>
                </w:rPr>
                <w:alias w:val="1573"/>
                <w:tag w:val="1573"/>
                <w:id w:val="-2015216963"/>
                <w:text w:multiLine="1"/>
              </w:sdtPr>
              <w:sdtEndPr/>
              <w:sdtContent>
                <w:r>
                  <w:rPr>
                    <w:rFonts w:ascii="Arial" w:hAnsi="Arial"/>
                    <w:b/>
                    <w:bCs/>
                    <w:sz w:val="26"/>
                    <w:szCs w:val="26"/>
                    <w:rtl/>
                  </w:rPr>
                  <w:t>לוי-מיכאלי</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371A92" w:rsidRDefault="004564DF" w:rsidP="004564DF">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283B55" w:rsidP="00204988">
            <w:pPr>
              <w:suppressLineNumbers/>
              <w:rPr>
                <w:sz w:val="26"/>
                <w:szCs w:val="26"/>
                <w:rtl/>
              </w:rPr>
            </w:pPr>
            <w:sdt>
              <w:sdtPr>
                <w:rPr>
                  <w:sz w:val="26"/>
                  <w:szCs w:val="26"/>
                  <w:rtl/>
                </w:rPr>
                <w:alias w:val="1478"/>
                <w:tag w:val="1478"/>
                <w:id w:val="-2076122985"/>
                <w:text w:multiLine="1"/>
              </w:sdtPr>
              <w:sdtEndPr/>
              <w:sdtContent>
                <w:r w:rsidR="00204988">
                  <w:rPr>
                    <w:rFonts w:ascii="Arial" w:hAnsi="Arial" w:hint="cs"/>
                    <w:b/>
                    <w:bCs/>
                    <w:noProof w:val="0"/>
                    <w:sz w:val="26"/>
                    <w:szCs w:val="26"/>
                    <w:rtl/>
                  </w:rPr>
                  <w:t>פלונית</w:t>
                </w:r>
              </w:sdtContent>
            </w:sdt>
          </w:p>
          <w:p w:rsidR="0094424E" w:rsidRPr="00FA4EAF" w:rsidRDefault="001D3441" w:rsidP="001C5B01">
            <w:pPr>
              <w:suppressLineNumbers/>
              <w:rPr>
                <w:b/>
                <w:bCs/>
                <w:noProof w:val="0"/>
                <w:sz w:val="26"/>
                <w:szCs w:val="26"/>
              </w:rPr>
            </w:pPr>
            <w:r w:rsidRPr="00A506C7">
              <w:rPr>
                <w:rFonts w:hint="cs"/>
                <w:b/>
                <w:bCs/>
                <w:sz w:val="26"/>
                <w:szCs w:val="26"/>
                <w:rtl/>
              </w:rPr>
              <w:t>ע"י ב"כ עו"ד</w:t>
            </w:r>
            <w:r w:rsidR="004564DF" w:rsidRPr="00A506C7">
              <w:rPr>
                <w:rFonts w:hint="cs"/>
                <w:b/>
                <w:bCs/>
                <w:noProof w:val="0"/>
                <w:sz w:val="26"/>
                <w:szCs w:val="26"/>
                <w:rtl/>
              </w:rPr>
              <w:t xml:space="preserve"> </w:t>
            </w:r>
            <w:r w:rsidR="004564DF">
              <w:rPr>
                <w:rFonts w:hint="cs"/>
                <w:b/>
                <w:bCs/>
                <w:noProof w:val="0"/>
                <w:sz w:val="26"/>
                <w:szCs w:val="26"/>
                <w:rtl/>
              </w:rPr>
              <w:t>יוסי נקר</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283B55" w:rsidP="004564DF">
            <w:pPr>
              <w:suppressLineNumbers/>
              <w:rPr>
                <w:rFonts w:ascii="Arial" w:hAnsi="Arial"/>
                <w:b/>
                <w:bCs/>
                <w:noProof w:val="0"/>
                <w:sz w:val="26"/>
                <w:szCs w:val="26"/>
              </w:rPr>
            </w:pPr>
            <w:sdt>
              <w:sdtPr>
                <w:rPr>
                  <w:sz w:val="26"/>
                  <w:szCs w:val="26"/>
                  <w:rtl/>
                </w:rPr>
                <w:alias w:val="1184"/>
                <w:tag w:val="1184"/>
                <w:id w:val="-340621022"/>
                <w:text w:multiLine="1"/>
              </w:sdtPr>
              <w:sdtEndPr/>
              <w:sdtContent>
                <w:r w:rsidR="004564DF">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283B55" w:rsidP="001C5B01">
            <w:pPr>
              <w:suppressLineNumbers/>
              <w:rPr>
                <w:sz w:val="26"/>
                <w:szCs w:val="26"/>
                <w:rtl/>
              </w:rPr>
            </w:pPr>
            <w:sdt>
              <w:sdtPr>
                <w:rPr>
                  <w:sz w:val="26"/>
                  <w:szCs w:val="26"/>
                  <w:rtl/>
                </w:rPr>
                <w:alias w:val="1486"/>
                <w:tag w:val="1486"/>
                <w:id w:val="-309872140"/>
                <w:text w:multiLine="1"/>
              </w:sdtPr>
              <w:sdtEndPr/>
              <w:sdtContent>
                <w:r w:rsidR="00204988">
                  <w:rPr>
                    <w:rFonts w:ascii="Arial" w:hAnsi="Arial" w:hint="cs"/>
                    <w:b/>
                    <w:bCs/>
                    <w:noProof w:val="0"/>
                    <w:sz w:val="26"/>
                    <w:szCs w:val="26"/>
                    <w:rtl/>
                  </w:rPr>
                  <w:t>פלוני</w:t>
                </w:r>
              </w:sdtContent>
            </w:sdt>
          </w:p>
          <w:p w:rsidR="0094424E" w:rsidRPr="00FA4EAF" w:rsidRDefault="001D3441" w:rsidP="001C5B01">
            <w:pPr>
              <w:suppressLineNumbers/>
              <w:rPr>
                <w:b/>
                <w:bCs/>
                <w:noProof w:val="0"/>
                <w:sz w:val="26"/>
                <w:szCs w:val="26"/>
                <w:rtl/>
              </w:rPr>
            </w:pPr>
            <w:r w:rsidRPr="00A506C7">
              <w:rPr>
                <w:rFonts w:hint="cs"/>
                <w:b/>
                <w:bCs/>
                <w:sz w:val="26"/>
                <w:szCs w:val="26"/>
                <w:rtl/>
              </w:rPr>
              <w:t>ע"י ב"כ עו"ד</w:t>
            </w:r>
            <w:r w:rsidR="004564DF" w:rsidRPr="00A506C7">
              <w:rPr>
                <w:rFonts w:hint="cs"/>
                <w:b/>
                <w:bCs/>
                <w:sz w:val="26"/>
                <w:szCs w:val="26"/>
                <w:rtl/>
              </w:rPr>
              <w:t xml:space="preserve"> </w:t>
            </w:r>
            <w:r w:rsidR="004564DF" w:rsidRPr="004564DF">
              <w:rPr>
                <w:rFonts w:hint="cs"/>
                <w:b/>
                <w:bCs/>
                <w:sz w:val="26"/>
                <w:szCs w:val="26"/>
                <w:rtl/>
              </w:rPr>
              <w:t>שרה מינטוס</w:t>
            </w:r>
          </w:p>
        </w:tc>
      </w:tr>
      <w:tr w:rsidR="004C17EE" w:rsidRPr="00FA4EAF" w:rsidTr="00D620FD">
        <w:trPr>
          <w:jc w:val="center"/>
        </w:trPr>
        <w:tc>
          <w:tcPr>
            <w:tcW w:w="8820" w:type="dxa"/>
            <w:gridSpan w:val="3"/>
          </w:tcPr>
          <w:p w:rsidR="00371A92" w:rsidRDefault="00371A92">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486CE8" w:rsidRDefault="004564DF" w:rsidP="004564DF">
      <w:pPr>
        <w:spacing w:line="360" w:lineRule="auto"/>
        <w:jc w:val="both"/>
        <w:rPr>
          <w:rFonts w:ascii="Arial" w:hAnsi="Arial"/>
          <w:b/>
          <w:bCs/>
          <w:noProof w:val="0"/>
          <w:u w:val="single"/>
          <w:rtl/>
        </w:rPr>
      </w:pPr>
      <w:bookmarkStart w:id="1" w:name="NGCSBookmark"/>
      <w:bookmarkEnd w:id="1"/>
      <w:r w:rsidRPr="00486CE8">
        <w:rPr>
          <w:rFonts w:ascii="Arial" w:hAnsi="Arial" w:hint="cs"/>
          <w:b/>
          <w:bCs/>
          <w:noProof w:val="0"/>
          <w:u w:val="single"/>
          <w:rtl/>
        </w:rPr>
        <w:t>השופט נפתלי שילה</w:t>
      </w:r>
      <w:r w:rsidRPr="00A506C7">
        <w:rPr>
          <w:rFonts w:ascii="Arial" w:hAnsi="Arial" w:hint="cs"/>
          <w:b/>
          <w:bCs/>
          <w:noProof w:val="0"/>
          <w:rtl/>
        </w:rPr>
        <w:t>:</w:t>
      </w:r>
    </w:p>
    <w:p w:rsidR="004564DF" w:rsidRDefault="004564DF" w:rsidP="004564DF">
      <w:pPr>
        <w:spacing w:line="360" w:lineRule="auto"/>
        <w:jc w:val="both"/>
        <w:rPr>
          <w:rFonts w:ascii="Arial" w:hAnsi="Arial"/>
          <w:noProof w:val="0"/>
          <w:rtl/>
        </w:rPr>
      </w:pPr>
    </w:p>
    <w:p w:rsidR="004564DF" w:rsidRPr="00486CE8" w:rsidRDefault="004564DF" w:rsidP="00486CE8">
      <w:pPr>
        <w:spacing w:line="360" w:lineRule="auto"/>
        <w:jc w:val="both"/>
        <w:rPr>
          <w:rFonts w:ascii="Arial" w:hAnsi="Arial"/>
          <w:b/>
          <w:bCs/>
          <w:noProof w:val="0"/>
          <w:rtl/>
        </w:rPr>
      </w:pPr>
      <w:r w:rsidRPr="00486CE8">
        <w:rPr>
          <w:rFonts w:ascii="Arial" w:hAnsi="Arial" w:hint="cs"/>
          <w:b/>
          <w:bCs/>
          <w:noProof w:val="0"/>
          <w:rtl/>
        </w:rPr>
        <w:t>לפנינו ערעור על החלטת בית המשפט לענייני משפחה מיום 10.11.22 (כב' השופטת איריס ארבל אסל בתלה"מ 36352-11-18) ש</w:t>
      </w:r>
      <w:r w:rsidR="00750DBE" w:rsidRPr="00486CE8">
        <w:rPr>
          <w:rFonts w:ascii="Arial" w:hAnsi="Arial" w:hint="cs"/>
          <w:b/>
          <w:bCs/>
          <w:noProof w:val="0"/>
          <w:rtl/>
        </w:rPr>
        <w:t xml:space="preserve">הותיר על כנו את פסק דינו </w:t>
      </w:r>
      <w:r w:rsidR="00486CE8">
        <w:rPr>
          <w:rFonts w:ascii="Arial" w:hAnsi="Arial" w:hint="cs"/>
          <w:b/>
          <w:bCs/>
          <w:noProof w:val="0"/>
          <w:rtl/>
        </w:rPr>
        <w:t>שבו נקבע ש</w:t>
      </w:r>
      <w:r w:rsidR="00750DBE" w:rsidRPr="00486CE8">
        <w:rPr>
          <w:rFonts w:ascii="Arial" w:hAnsi="Arial" w:hint="cs"/>
          <w:b/>
          <w:bCs/>
          <w:noProof w:val="0"/>
          <w:rtl/>
        </w:rPr>
        <w:t xml:space="preserve">בת הצדדים תמשיך להיות במשמורת המשיב, לאחר ששוכנע שהאלימות הנטענת של המשיב כלפי אשתו השנייה, אינה משליכה על הקשר שלו עם הבת ולא נשקפת לה סכנה ממנו. </w:t>
      </w:r>
      <w:r w:rsidRPr="00486CE8">
        <w:rPr>
          <w:rFonts w:ascii="Arial" w:hAnsi="Arial" w:hint="cs"/>
          <w:b/>
          <w:bCs/>
          <w:noProof w:val="0"/>
          <w:rtl/>
        </w:rPr>
        <w:t xml:space="preserve"> </w:t>
      </w:r>
    </w:p>
    <w:p w:rsidR="00A506C7" w:rsidRPr="00A506C7" w:rsidRDefault="00A506C7" w:rsidP="00A506C7">
      <w:pPr>
        <w:spacing w:line="360" w:lineRule="auto"/>
        <w:jc w:val="both"/>
        <w:rPr>
          <w:rFonts w:ascii="Arial" w:hAnsi="Arial"/>
          <w:b/>
          <w:bCs/>
          <w:noProof w:val="0"/>
          <w:rtl/>
        </w:rPr>
      </w:pPr>
    </w:p>
    <w:p w:rsidR="00750DBE" w:rsidRPr="00A506C7" w:rsidRDefault="00A506C7" w:rsidP="00A506C7">
      <w:pPr>
        <w:spacing w:line="360" w:lineRule="auto"/>
        <w:jc w:val="both"/>
        <w:rPr>
          <w:rFonts w:ascii="Arial" w:hAnsi="Arial"/>
          <w:b/>
          <w:bCs/>
          <w:noProof w:val="0"/>
        </w:rPr>
      </w:pPr>
      <w:r w:rsidRPr="00A506C7">
        <w:rPr>
          <w:rFonts w:ascii="Arial" w:hAnsi="Arial" w:hint="cs"/>
          <w:b/>
          <w:bCs/>
          <w:noProof w:val="0"/>
          <w:rtl/>
        </w:rPr>
        <w:t>א.</w:t>
      </w:r>
      <w:r w:rsidRPr="00A506C7">
        <w:rPr>
          <w:rFonts w:ascii="Arial" w:hAnsi="Arial" w:hint="cs"/>
          <w:b/>
          <w:bCs/>
          <w:noProof w:val="0"/>
          <w:rtl/>
        </w:rPr>
        <w:tab/>
      </w:r>
      <w:r w:rsidR="00D05CA1" w:rsidRPr="00A506C7">
        <w:rPr>
          <w:rFonts w:ascii="Arial" w:hAnsi="Arial" w:hint="cs"/>
          <w:b/>
          <w:bCs/>
          <w:noProof w:val="0"/>
          <w:rtl/>
        </w:rPr>
        <w:t>רקע עובדתי ו</w:t>
      </w:r>
      <w:r w:rsidR="00750DBE" w:rsidRPr="00A506C7">
        <w:rPr>
          <w:rFonts w:ascii="Arial" w:hAnsi="Arial" w:hint="cs"/>
          <w:b/>
          <w:bCs/>
          <w:noProof w:val="0"/>
          <w:rtl/>
        </w:rPr>
        <w:t>תמצית ההחלטה</w:t>
      </w:r>
    </w:p>
    <w:p w:rsidR="00750DBE" w:rsidRDefault="00750DBE" w:rsidP="00750DBE">
      <w:pPr>
        <w:spacing w:line="360" w:lineRule="auto"/>
        <w:jc w:val="both"/>
        <w:rPr>
          <w:rFonts w:ascii="Arial" w:hAnsi="Arial"/>
          <w:noProof w:val="0"/>
          <w:rtl/>
        </w:rPr>
      </w:pPr>
    </w:p>
    <w:p w:rsidR="00750DBE" w:rsidRPr="00A506C7" w:rsidRDefault="00A506C7" w:rsidP="00A506C7">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750DBE" w:rsidRPr="00A506C7">
        <w:rPr>
          <w:rFonts w:ascii="Arial" w:hAnsi="Arial" w:hint="cs"/>
          <w:noProof w:val="0"/>
          <w:rtl/>
        </w:rPr>
        <w:t xml:space="preserve">הצדדים הם בני זוג לשעבר ולהם בת קטינה ילידת 14.10.10 (להלן: </w:t>
      </w:r>
      <w:r w:rsidR="00750DBE" w:rsidRPr="00A506C7">
        <w:rPr>
          <w:rFonts w:ascii="Arial" w:hAnsi="Arial" w:hint="cs"/>
          <w:b/>
          <w:bCs/>
          <w:noProof w:val="0"/>
          <w:rtl/>
        </w:rPr>
        <w:t>הקטינה</w:t>
      </w:r>
      <w:r w:rsidR="00750DBE" w:rsidRPr="00A506C7">
        <w:rPr>
          <w:rFonts w:ascii="Arial" w:hAnsi="Arial" w:hint="cs"/>
          <w:noProof w:val="0"/>
          <w:rtl/>
        </w:rPr>
        <w:t>).</w:t>
      </w:r>
    </w:p>
    <w:p w:rsidR="00750DBE" w:rsidRDefault="00750DBE" w:rsidP="00750DBE">
      <w:pPr>
        <w:spacing w:line="360" w:lineRule="auto"/>
        <w:jc w:val="both"/>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750DBE" w:rsidRPr="00A506C7">
        <w:rPr>
          <w:rFonts w:ascii="Arial" w:hAnsi="Arial" w:hint="cs"/>
          <w:noProof w:val="0"/>
          <w:rtl/>
        </w:rPr>
        <w:t xml:space="preserve">הצדדים מנהלים הליכים בעניין המשמורת והסדרי השהות של הקטינה </w:t>
      </w:r>
      <w:r w:rsidR="00486CE8" w:rsidRPr="00A506C7">
        <w:rPr>
          <w:rFonts w:ascii="Arial" w:hAnsi="Arial" w:hint="cs"/>
          <w:noProof w:val="0"/>
          <w:rtl/>
        </w:rPr>
        <w:t xml:space="preserve">החל </w:t>
      </w:r>
      <w:r w:rsidR="00750DBE" w:rsidRPr="00A506C7">
        <w:rPr>
          <w:rFonts w:ascii="Arial" w:hAnsi="Arial" w:hint="cs"/>
          <w:noProof w:val="0"/>
          <w:rtl/>
        </w:rPr>
        <w:t xml:space="preserve">ממאי 2011 כשהמערערת (להלן גם: </w:t>
      </w:r>
      <w:r w:rsidR="00750DBE" w:rsidRPr="00A506C7">
        <w:rPr>
          <w:rFonts w:ascii="Arial" w:hAnsi="Arial" w:hint="cs"/>
          <w:b/>
          <w:bCs/>
          <w:noProof w:val="0"/>
          <w:rtl/>
        </w:rPr>
        <w:t>האם</w:t>
      </w:r>
      <w:r w:rsidR="00750DBE" w:rsidRPr="00A506C7">
        <w:rPr>
          <w:rFonts w:ascii="Arial" w:hAnsi="Arial" w:hint="cs"/>
          <w:noProof w:val="0"/>
          <w:rtl/>
        </w:rPr>
        <w:t>) טוענת מתחילת ההליכים</w:t>
      </w:r>
      <w:r w:rsidR="00486CE8" w:rsidRPr="00A506C7">
        <w:rPr>
          <w:rFonts w:ascii="Arial" w:hAnsi="Arial" w:hint="cs"/>
          <w:noProof w:val="0"/>
          <w:rtl/>
        </w:rPr>
        <w:t>,</w:t>
      </w:r>
      <w:r w:rsidR="00750DBE" w:rsidRPr="00A506C7">
        <w:rPr>
          <w:rFonts w:ascii="Arial" w:hAnsi="Arial" w:hint="cs"/>
          <w:noProof w:val="0"/>
          <w:rtl/>
        </w:rPr>
        <w:t xml:space="preserve"> שהמשיב (להלן גם: </w:t>
      </w:r>
      <w:r w:rsidR="00750DBE" w:rsidRPr="00A506C7">
        <w:rPr>
          <w:rFonts w:ascii="Arial" w:hAnsi="Arial" w:hint="cs"/>
          <w:b/>
          <w:bCs/>
          <w:noProof w:val="0"/>
          <w:rtl/>
        </w:rPr>
        <w:t>האב</w:t>
      </w:r>
      <w:r w:rsidR="00750DBE" w:rsidRPr="00A506C7">
        <w:rPr>
          <w:rFonts w:ascii="Arial" w:hAnsi="Arial" w:hint="cs"/>
          <w:noProof w:val="0"/>
          <w:rtl/>
        </w:rPr>
        <w:t xml:space="preserve">) אלים ומהווה סכנה נפשית וגופנית לקטינה ויש לאפשר לו הסדרי שהות </w:t>
      </w:r>
      <w:r w:rsidR="00486CE8" w:rsidRPr="00A506C7">
        <w:rPr>
          <w:rFonts w:ascii="Arial" w:hAnsi="Arial" w:hint="cs"/>
          <w:noProof w:val="0"/>
          <w:rtl/>
        </w:rPr>
        <w:t xml:space="preserve">עם הקטינה </w:t>
      </w:r>
      <w:r w:rsidR="00750DBE" w:rsidRPr="00A506C7">
        <w:rPr>
          <w:rFonts w:ascii="Arial" w:hAnsi="Arial" w:hint="cs"/>
          <w:noProof w:val="0"/>
          <w:rtl/>
        </w:rPr>
        <w:t>בפיקוח בלבד.</w:t>
      </w:r>
    </w:p>
    <w:p w:rsidR="00750DBE" w:rsidRPr="00A506C7"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750DBE" w:rsidRPr="00A506C7">
        <w:rPr>
          <w:rFonts w:ascii="Arial" w:hAnsi="Arial" w:hint="cs"/>
          <w:noProof w:val="0"/>
          <w:rtl/>
        </w:rPr>
        <w:t xml:space="preserve">לאחר שנערכה הערכת מסוכנות לאב אשר שללה מסוכנות כלפי הקטינה, ניתן ביום 29.4.14 </w:t>
      </w:r>
      <w:r w:rsidR="00486CE8" w:rsidRPr="00A506C7">
        <w:rPr>
          <w:rFonts w:ascii="Arial" w:hAnsi="Arial" w:hint="cs"/>
          <w:noProof w:val="0"/>
          <w:rtl/>
        </w:rPr>
        <w:t xml:space="preserve">פסק דין </w:t>
      </w:r>
      <w:r w:rsidR="00750DBE" w:rsidRPr="00A506C7">
        <w:rPr>
          <w:rFonts w:ascii="Arial" w:hAnsi="Arial" w:hint="cs"/>
          <w:noProof w:val="0"/>
          <w:rtl/>
        </w:rPr>
        <w:t>שקבע שהאב יקיים הסדרי שהות עם הקטינה ללא פיקוח.</w:t>
      </w:r>
    </w:p>
    <w:p w:rsidR="00750DBE" w:rsidRPr="00A506C7"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b/>
          <w:bCs/>
          <w:noProof w:val="0"/>
        </w:rPr>
      </w:pPr>
      <w:r>
        <w:rPr>
          <w:rFonts w:ascii="Arial" w:hAnsi="Arial" w:hint="cs"/>
          <w:noProof w:val="0"/>
          <w:rtl/>
        </w:rPr>
        <w:t>4.</w:t>
      </w:r>
      <w:r>
        <w:rPr>
          <w:rFonts w:ascii="Arial" w:hAnsi="Arial" w:hint="cs"/>
          <w:noProof w:val="0"/>
          <w:rtl/>
        </w:rPr>
        <w:tab/>
      </w:r>
      <w:r w:rsidR="00750DBE" w:rsidRPr="00A506C7">
        <w:rPr>
          <w:rFonts w:ascii="Arial" w:hAnsi="Arial" w:hint="cs"/>
          <w:noProof w:val="0"/>
          <w:rtl/>
        </w:rPr>
        <w:t>האם לא השלימה עם פסק הדין והמשיכה למנוע מהאב קשר עם הקטינה "</w:t>
      </w:r>
      <w:r w:rsidR="00750DBE" w:rsidRPr="00A506C7">
        <w:rPr>
          <w:rFonts w:ascii="Arial" w:hAnsi="Arial" w:hint="cs"/>
          <w:b/>
          <w:bCs/>
          <w:noProof w:val="0"/>
          <w:rtl/>
        </w:rPr>
        <w:t>תוך שהיא מבזה פעם אחר פעם את החלטות בית המשפט</w:t>
      </w:r>
      <w:r w:rsidR="00750DBE" w:rsidRPr="00A506C7">
        <w:rPr>
          <w:rFonts w:ascii="Arial" w:hAnsi="Arial" w:hint="cs"/>
          <w:noProof w:val="0"/>
          <w:rtl/>
        </w:rPr>
        <w:t>". לאור זאת, ניתן ביום 23.1.18 פסק דין המורה על העברת המשמורת לידי האב "</w:t>
      </w:r>
      <w:r w:rsidR="00750DBE" w:rsidRPr="00A506C7">
        <w:rPr>
          <w:rFonts w:ascii="Arial" w:hAnsi="Arial" w:hint="cs"/>
          <w:b/>
          <w:bCs/>
          <w:noProof w:val="0"/>
          <w:rtl/>
        </w:rPr>
        <w:t>מתוך הבנה שזו הדרך היחידה בה תוכל הקטינה לקיים קשר מיטיב עם שני הוריה</w:t>
      </w:r>
      <w:r w:rsidR="00750DBE" w:rsidRPr="002329CD">
        <w:rPr>
          <w:rFonts w:ascii="Arial" w:hAnsi="Arial" w:hint="cs"/>
          <w:noProof w:val="0"/>
          <w:rtl/>
        </w:rPr>
        <w:t>".</w:t>
      </w:r>
    </w:p>
    <w:p w:rsidR="00750DBE" w:rsidRPr="00750DBE"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lastRenderedPageBreak/>
        <w:t>5.</w:t>
      </w:r>
      <w:r>
        <w:rPr>
          <w:rFonts w:ascii="Arial" w:hAnsi="Arial" w:hint="cs"/>
          <w:noProof w:val="0"/>
          <w:rtl/>
        </w:rPr>
        <w:tab/>
      </w:r>
      <w:r w:rsidR="00750DBE" w:rsidRPr="00A506C7">
        <w:rPr>
          <w:rFonts w:ascii="Arial" w:hAnsi="Arial" w:hint="cs"/>
          <w:noProof w:val="0"/>
          <w:rtl/>
        </w:rPr>
        <w:t>לאחר מתן פסק הדין הנ"ל, האם נעלמה עם הקטינה והיא אותרה ע"י משטרת ישראל רק ביום 20.2.18</w:t>
      </w:r>
      <w:r w:rsidR="00486CE8" w:rsidRPr="00A506C7">
        <w:rPr>
          <w:rFonts w:ascii="Arial" w:hAnsi="Arial" w:hint="cs"/>
          <w:noProof w:val="0"/>
          <w:rtl/>
        </w:rPr>
        <w:t>,</w:t>
      </w:r>
      <w:r w:rsidR="00750DBE" w:rsidRPr="00A506C7">
        <w:rPr>
          <w:rFonts w:ascii="Arial" w:hAnsi="Arial" w:hint="cs"/>
          <w:noProof w:val="0"/>
          <w:rtl/>
        </w:rPr>
        <w:t xml:space="preserve"> שאז הקטינה הועברה באמצעות המשטרה והעו"ס לחזקת האב לאחר התנגדות קשה מצד האם. על מנת שהאם לא תעלים שוב את הקטינה</w:t>
      </w:r>
      <w:r w:rsidR="00486CE8" w:rsidRPr="00A506C7">
        <w:rPr>
          <w:rFonts w:ascii="Arial" w:hAnsi="Arial" w:hint="cs"/>
          <w:noProof w:val="0"/>
          <w:rtl/>
        </w:rPr>
        <w:t>,</w:t>
      </w:r>
      <w:r w:rsidR="00750DBE" w:rsidRPr="00A506C7">
        <w:rPr>
          <w:rFonts w:ascii="Arial" w:hAnsi="Arial" w:hint="cs"/>
          <w:noProof w:val="0"/>
          <w:rtl/>
        </w:rPr>
        <w:t xml:space="preserve"> נקבע שהסדרי השהות של הקטינה עם האם יתקיימו תחת פיקוח במרכז הקשר.</w:t>
      </w:r>
    </w:p>
    <w:p w:rsidR="00750DBE" w:rsidRPr="00750DBE"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750DBE" w:rsidRPr="00A506C7">
        <w:rPr>
          <w:rFonts w:ascii="Arial" w:hAnsi="Arial" w:hint="cs"/>
          <w:noProof w:val="0"/>
          <w:rtl/>
        </w:rPr>
        <w:t xml:space="preserve">ביום 15.11.18 הגישה האם תביעה להשבת המשמורת של הקטינה לידיה. האם טענה שהאב נישא מחדש והיכה את אשתו השנייה באופן מתמשך עד שהיא נאלצה לנוס עם בתם התינוקת </w:t>
      </w:r>
      <w:r w:rsidR="002329CD">
        <w:rPr>
          <w:rFonts w:ascii="Arial" w:hAnsi="Arial" w:hint="cs"/>
          <w:noProof w:val="0"/>
          <w:rtl/>
        </w:rPr>
        <w:t>למקלט לנשים מוכות. האם</w:t>
      </w:r>
      <w:r w:rsidR="00750DBE" w:rsidRPr="00A506C7">
        <w:rPr>
          <w:rFonts w:ascii="Arial" w:hAnsi="Arial" w:hint="cs"/>
          <w:noProof w:val="0"/>
          <w:rtl/>
        </w:rPr>
        <w:t xml:space="preserve"> טענה שהדבר מעיד שהאב אלים ומסוכן לקטינה.</w:t>
      </w:r>
    </w:p>
    <w:p w:rsidR="00750DBE" w:rsidRPr="002329CD"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750DBE" w:rsidRPr="00A506C7">
        <w:rPr>
          <w:rFonts w:ascii="Arial" w:hAnsi="Arial" w:hint="cs"/>
          <w:noProof w:val="0"/>
          <w:rtl/>
        </w:rPr>
        <w:t xml:space="preserve">במהלך השנים 2020-2021 הורחבו בהדרגתיות זמני השהות של הקטינה עם האם והם </w:t>
      </w:r>
      <w:r w:rsidR="002329CD">
        <w:rPr>
          <w:rFonts w:ascii="Arial" w:hAnsi="Arial" w:hint="cs"/>
          <w:noProof w:val="0"/>
          <w:rtl/>
        </w:rPr>
        <w:t>מתקיימים</w:t>
      </w:r>
      <w:r w:rsidR="00750DBE" w:rsidRPr="00A506C7">
        <w:rPr>
          <w:rFonts w:ascii="Arial" w:hAnsi="Arial" w:hint="cs"/>
          <w:noProof w:val="0"/>
          <w:rtl/>
        </w:rPr>
        <w:t xml:space="preserve"> ללא פיקוח וכוללים לינות וסופי שבוע.</w:t>
      </w:r>
    </w:p>
    <w:p w:rsidR="00750DBE" w:rsidRPr="00A506C7"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750DBE" w:rsidRPr="00A506C7">
        <w:rPr>
          <w:rFonts w:ascii="Arial" w:hAnsi="Arial" w:hint="cs"/>
          <w:noProof w:val="0"/>
          <w:rtl/>
        </w:rPr>
        <w:t xml:space="preserve">לאחר שהוגשו תסקירים והתקיימו דיונים שבמסגרתם נחקרה העו"ס וכן אשתו השנייה של האב, ניתן ביום 13.5.21 פסק דין הדוחה את תביעת האם להחזרת הקטינה למשמורתה (להלן: </w:t>
      </w:r>
      <w:r w:rsidR="00750DBE" w:rsidRPr="00A506C7">
        <w:rPr>
          <w:rFonts w:ascii="Arial" w:hAnsi="Arial" w:hint="cs"/>
          <w:b/>
          <w:bCs/>
          <w:noProof w:val="0"/>
          <w:rtl/>
        </w:rPr>
        <w:t>פסק הדין</w:t>
      </w:r>
      <w:r w:rsidR="00750DBE" w:rsidRPr="00A506C7">
        <w:rPr>
          <w:rFonts w:ascii="Arial" w:hAnsi="Arial" w:hint="cs"/>
          <w:noProof w:val="0"/>
          <w:rtl/>
        </w:rPr>
        <w:t>).</w:t>
      </w:r>
    </w:p>
    <w:p w:rsidR="00750DBE" w:rsidRPr="00A506C7"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b/>
          <w:bCs/>
          <w:noProof w:val="0"/>
        </w:rPr>
      </w:pPr>
      <w:r>
        <w:rPr>
          <w:rFonts w:ascii="Arial" w:hAnsi="Arial" w:hint="cs"/>
          <w:noProof w:val="0"/>
          <w:rtl/>
        </w:rPr>
        <w:t>9.</w:t>
      </w:r>
      <w:r>
        <w:rPr>
          <w:rFonts w:ascii="Arial" w:hAnsi="Arial" w:hint="cs"/>
          <w:noProof w:val="0"/>
          <w:rtl/>
        </w:rPr>
        <w:tab/>
      </w:r>
      <w:r w:rsidR="00750DBE" w:rsidRPr="00A506C7">
        <w:rPr>
          <w:rFonts w:ascii="Arial" w:hAnsi="Arial" w:hint="cs"/>
          <w:noProof w:val="0"/>
          <w:rtl/>
        </w:rPr>
        <w:t xml:space="preserve">האם הגישה ערעור על פסק הדין </w:t>
      </w:r>
      <w:r w:rsidR="00D05CA1" w:rsidRPr="00A506C7">
        <w:rPr>
          <w:rFonts w:ascii="Arial" w:hAnsi="Arial" w:hint="cs"/>
          <w:noProof w:val="0"/>
          <w:rtl/>
        </w:rPr>
        <w:t xml:space="preserve">(עמ"ש 57818-06-21) </w:t>
      </w:r>
      <w:r w:rsidR="00750DBE" w:rsidRPr="00A506C7">
        <w:rPr>
          <w:rFonts w:ascii="Arial" w:hAnsi="Arial" w:hint="cs"/>
          <w:noProof w:val="0"/>
          <w:rtl/>
        </w:rPr>
        <w:t>וביום 7.11.21 ניתן פסק הדין בערעור (להלן</w:t>
      </w:r>
      <w:r w:rsidR="00750DBE" w:rsidRPr="002329CD">
        <w:rPr>
          <w:rFonts w:ascii="Arial" w:hAnsi="Arial" w:hint="cs"/>
          <w:noProof w:val="0"/>
          <w:rtl/>
        </w:rPr>
        <w:t xml:space="preserve">: </w:t>
      </w:r>
      <w:r w:rsidR="00750DBE" w:rsidRPr="00A506C7">
        <w:rPr>
          <w:rFonts w:ascii="Arial" w:hAnsi="Arial" w:hint="cs"/>
          <w:b/>
          <w:bCs/>
          <w:noProof w:val="0"/>
          <w:rtl/>
        </w:rPr>
        <w:t>פסה"ד בערעור</w:t>
      </w:r>
      <w:r w:rsidR="00750DBE" w:rsidRPr="00A506C7">
        <w:rPr>
          <w:rFonts w:ascii="Arial" w:hAnsi="Arial" w:hint="cs"/>
          <w:noProof w:val="0"/>
          <w:rtl/>
        </w:rPr>
        <w:t xml:space="preserve">) שקבע </w:t>
      </w:r>
      <w:r w:rsidR="00486CE8" w:rsidRPr="00A506C7">
        <w:rPr>
          <w:rFonts w:ascii="Arial" w:hAnsi="Arial" w:hint="cs"/>
          <w:noProof w:val="0"/>
          <w:rtl/>
        </w:rPr>
        <w:t>ש</w:t>
      </w:r>
      <w:r w:rsidR="00750DBE" w:rsidRPr="00A506C7">
        <w:rPr>
          <w:rFonts w:ascii="Arial" w:hAnsi="Arial" w:hint="cs"/>
          <w:noProof w:val="0"/>
          <w:rtl/>
        </w:rPr>
        <w:t>יש לקבל את הערעו</w:t>
      </w:r>
      <w:r w:rsidR="002329CD">
        <w:rPr>
          <w:rFonts w:ascii="Arial" w:hAnsi="Arial" w:hint="cs"/>
          <w:noProof w:val="0"/>
          <w:rtl/>
        </w:rPr>
        <w:t>ר ולהשיב את התיק לבית המשפט קמא</w:t>
      </w:r>
      <w:r w:rsidR="00750DBE" w:rsidRPr="00A506C7">
        <w:rPr>
          <w:rFonts w:ascii="Arial" w:hAnsi="Arial" w:hint="cs"/>
          <w:noProof w:val="0"/>
          <w:rtl/>
        </w:rPr>
        <w:t>: "</w:t>
      </w:r>
      <w:r w:rsidR="00750DBE" w:rsidRPr="00A506C7">
        <w:rPr>
          <w:rFonts w:ascii="Arial" w:hAnsi="Arial" w:hint="cs"/>
          <w:b/>
          <w:bCs/>
          <w:noProof w:val="0"/>
          <w:rtl/>
        </w:rPr>
        <w:t>על מנת לקבל תסקיר משלים שיתייחס, נקודתית ומקצועית, לאירועי האלימות הנטענים ולהשלכות שיש להם, אם בכלל, על המסוכנות הנטענת של המשיב, וממילא על שאלת המשמורת... אנו סבורים כי טענה בדבר אלימות פיזית של מי מההורים, גם אם היא כלפי בן זוגו ולא ישירות כלפי הקטין, ראוי לה שתבחן בצורה מעמיקה יותר וכך אנו מורים</w:t>
      </w:r>
      <w:r w:rsidR="00750DBE" w:rsidRPr="002329CD">
        <w:rPr>
          <w:rFonts w:ascii="Arial" w:hAnsi="Arial" w:hint="cs"/>
          <w:noProof w:val="0"/>
          <w:rtl/>
        </w:rPr>
        <w:t>".</w:t>
      </w:r>
    </w:p>
    <w:p w:rsidR="00750DBE" w:rsidRPr="00750DBE"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b/>
          <w:bCs/>
          <w:noProof w:val="0"/>
        </w:rPr>
      </w:pPr>
      <w:r>
        <w:rPr>
          <w:rFonts w:ascii="Arial" w:hAnsi="Arial" w:hint="cs"/>
          <w:noProof w:val="0"/>
          <w:rtl/>
        </w:rPr>
        <w:t>10.</w:t>
      </w:r>
      <w:r>
        <w:rPr>
          <w:rFonts w:ascii="Arial" w:hAnsi="Arial" w:hint="cs"/>
          <w:noProof w:val="0"/>
          <w:rtl/>
        </w:rPr>
        <w:tab/>
      </w:r>
      <w:r w:rsidR="00486CE8" w:rsidRPr="00A506C7">
        <w:rPr>
          <w:rFonts w:ascii="Arial" w:hAnsi="Arial" w:hint="cs"/>
          <w:noProof w:val="0"/>
          <w:rtl/>
        </w:rPr>
        <w:t>בעקבות</w:t>
      </w:r>
      <w:r w:rsidR="00750DBE" w:rsidRPr="00A506C7">
        <w:rPr>
          <w:rFonts w:ascii="Arial" w:hAnsi="Arial" w:hint="cs"/>
          <w:noProof w:val="0"/>
          <w:rtl/>
        </w:rPr>
        <w:t xml:space="preserve"> פסה"ד בערעור</w:t>
      </w:r>
      <w:r w:rsidR="00486CE8" w:rsidRPr="00A506C7">
        <w:rPr>
          <w:rFonts w:ascii="Arial" w:hAnsi="Arial" w:hint="cs"/>
          <w:noProof w:val="0"/>
          <w:rtl/>
        </w:rPr>
        <w:t>,</w:t>
      </w:r>
      <w:r w:rsidR="00750DBE" w:rsidRPr="00A506C7">
        <w:rPr>
          <w:rFonts w:ascii="Arial" w:hAnsi="Arial" w:hint="cs"/>
          <w:noProof w:val="0"/>
          <w:rtl/>
        </w:rPr>
        <w:t xml:space="preserve"> הורה ביהמ"ש </w:t>
      </w:r>
      <w:r w:rsidR="00486CE8" w:rsidRPr="00A506C7">
        <w:rPr>
          <w:rFonts w:ascii="Arial" w:hAnsi="Arial" w:hint="cs"/>
          <w:noProof w:val="0"/>
          <w:rtl/>
        </w:rPr>
        <w:t xml:space="preserve">קמא </w:t>
      </w:r>
      <w:r w:rsidR="00750DBE" w:rsidRPr="00A506C7">
        <w:rPr>
          <w:rFonts w:ascii="Arial" w:hAnsi="Arial" w:hint="cs"/>
          <w:noProof w:val="0"/>
          <w:rtl/>
        </w:rPr>
        <w:t>על הגשת תסקיר עדכני משלים. ביום 8.2.22 הוגש תסקיר משלים בנושא אירועי האלימות הנטענים של האב כלפי אשתו השנייה. העו"ס ציינה שהתסקיר ניתן על בסיס מפגשים עם הקטינה, שיחות טלפון עם ההורים, דו"ח מבית הספר של הקטינה וסיכום טיפול מאת המטפלת של הקטינה במשך שלוש שנים עד ספטמבר 2021. בתסקיר נאמר שהמטפלת של הקטינה "</w:t>
      </w:r>
      <w:r w:rsidR="00750DBE" w:rsidRPr="00A506C7">
        <w:rPr>
          <w:rFonts w:ascii="Arial" w:hAnsi="Arial" w:hint="cs"/>
          <w:b/>
          <w:bCs/>
          <w:noProof w:val="0"/>
          <w:rtl/>
        </w:rPr>
        <w:t>התרשמה מאב אוהב, מסור, מעורב וקשור מאוד לקטינה, כאשר הקטינה מצידה תמיד חיבקה אותו והביעה געגוע אליו... וה</w:t>
      </w:r>
      <w:r w:rsidR="00486CE8" w:rsidRPr="00A506C7">
        <w:rPr>
          <w:rFonts w:ascii="Arial" w:hAnsi="Arial" w:hint="cs"/>
          <w:b/>
          <w:bCs/>
          <w:noProof w:val="0"/>
          <w:rtl/>
        </w:rPr>
        <w:t>י</w:t>
      </w:r>
      <w:r w:rsidR="00750DBE" w:rsidRPr="00A506C7">
        <w:rPr>
          <w:rFonts w:ascii="Arial" w:hAnsi="Arial" w:hint="cs"/>
          <w:b/>
          <w:bCs/>
          <w:noProof w:val="0"/>
          <w:rtl/>
        </w:rPr>
        <w:t>יתה מאוד נינוחה ופתוחה לצדו</w:t>
      </w:r>
      <w:r w:rsidR="00750DBE" w:rsidRPr="002329CD">
        <w:rPr>
          <w:rFonts w:ascii="Arial" w:hAnsi="Arial" w:hint="cs"/>
          <w:noProof w:val="0"/>
          <w:rtl/>
        </w:rPr>
        <w:t>".</w:t>
      </w:r>
    </w:p>
    <w:p w:rsidR="00750DBE" w:rsidRPr="00750DBE" w:rsidRDefault="00750DBE" w:rsidP="00750DBE">
      <w:pPr>
        <w:pStyle w:val="ad"/>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750DBE" w:rsidRPr="00A506C7">
        <w:rPr>
          <w:rFonts w:ascii="Arial" w:hAnsi="Arial" w:hint="cs"/>
          <w:noProof w:val="0"/>
          <w:rtl/>
        </w:rPr>
        <w:t>העו"ס ציינה בתסקיר שהקטינה מחבבת את אשתו של האב. הקטינה אישרה שלעיתים יש וויכוחים בין האב לאשתו ואולם היא לא ערה לתוכנם ואינה פוחדת. לדברי</w:t>
      </w:r>
      <w:r w:rsidR="00486CE8" w:rsidRPr="00A506C7">
        <w:rPr>
          <w:rFonts w:ascii="Arial" w:hAnsi="Arial" w:hint="cs"/>
          <w:noProof w:val="0"/>
          <w:rtl/>
        </w:rPr>
        <w:t xml:space="preserve"> העו"ס</w:t>
      </w:r>
      <w:r w:rsidR="00750DBE" w:rsidRPr="00A506C7">
        <w:rPr>
          <w:rFonts w:ascii="Arial" w:hAnsi="Arial" w:hint="cs"/>
          <w:noProof w:val="0"/>
          <w:rtl/>
        </w:rPr>
        <w:t>: "</w:t>
      </w:r>
      <w:r w:rsidR="00750DBE" w:rsidRPr="00A506C7">
        <w:rPr>
          <w:rFonts w:ascii="Arial" w:hAnsi="Arial" w:hint="cs"/>
          <w:b/>
          <w:bCs/>
          <w:noProof w:val="0"/>
          <w:rtl/>
        </w:rPr>
        <w:t>הקטינה מתפקדת היטב בכל תחומי החיים, אינה חשה מאוימת או מפחדת מאביה ואין כל סיכון אליו הקטינה חשופה, פרט לניסיון המתמשך מצד האם להוקיע את דמות האב ולהציג אותו כדמות מסוכנת עבורה...לא ה</w:t>
      </w:r>
      <w:r w:rsidR="00486CE8" w:rsidRPr="00A506C7">
        <w:rPr>
          <w:rFonts w:ascii="Arial" w:hAnsi="Arial" w:hint="cs"/>
          <w:b/>
          <w:bCs/>
          <w:noProof w:val="0"/>
          <w:rtl/>
        </w:rPr>
        <w:t>י</w:t>
      </w:r>
      <w:r w:rsidR="00750DBE" w:rsidRPr="00A506C7">
        <w:rPr>
          <w:rFonts w:ascii="Arial" w:hAnsi="Arial" w:hint="cs"/>
          <w:b/>
          <w:bCs/>
          <w:noProof w:val="0"/>
          <w:rtl/>
        </w:rPr>
        <w:t xml:space="preserve">יתה הערכה שהמערכת הזוגית בין האב לבין </w:t>
      </w:r>
      <w:r w:rsidR="00750DBE" w:rsidRPr="00A506C7">
        <w:rPr>
          <w:rFonts w:ascii="Arial" w:hAnsi="Arial" w:hint="cs"/>
          <w:b/>
          <w:bCs/>
          <w:noProof w:val="0"/>
          <w:rtl/>
        </w:rPr>
        <w:lastRenderedPageBreak/>
        <w:t>אשתו השנייה סיכנה את הקטינה</w:t>
      </w:r>
      <w:r w:rsidR="00750DBE" w:rsidRPr="00A506C7">
        <w:rPr>
          <w:rFonts w:ascii="Arial" w:hAnsi="Arial" w:hint="cs"/>
          <w:noProof w:val="0"/>
          <w:rtl/>
        </w:rPr>
        <w:t>". לפיכך העו"ס המליצה להותיר את המצב הנוכחי על כנו.</w:t>
      </w:r>
    </w:p>
    <w:p w:rsidR="00750DBE" w:rsidRPr="00750DBE" w:rsidRDefault="00750DBE" w:rsidP="00750DBE">
      <w:pPr>
        <w:pStyle w:val="ad"/>
        <w:rPr>
          <w:rFonts w:ascii="Arial" w:hAnsi="Arial"/>
          <w:noProof w:val="0"/>
          <w:rtl/>
        </w:rPr>
      </w:pPr>
    </w:p>
    <w:p w:rsidR="00B94493" w:rsidRPr="00A506C7" w:rsidRDefault="00A506C7" w:rsidP="00A506C7">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750DBE" w:rsidRPr="00A506C7">
        <w:rPr>
          <w:rFonts w:ascii="Arial" w:hAnsi="Arial" w:hint="cs"/>
          <w:noProof w:val="0"/>
          <w:rtl/>
        </w:rPr>
        <w:t xml:space="preserve">לאחר הגשת התסקיר הנ"ל, בית המשפט ביקש </w:t>
      </w:r>
      <w:r w:rsidR="00486CE8" w:rsidRPr="00A506C7">
        <w:rPr>
          <w:rFonts w:ascii="Arial" w:hAnsi="Arial" w:hint="cs"/>
          <w:noProof w:val="0"/>
          <w:rtl/>
        </w:rPr>
        <w:t>מ</w:t>
      </w:r>
      <w:r w:rsidR="00750DBE" w:rsidRPr="00A506C7">
        <w:rPr>
          <w:rFonts w:ascii="Arial" w:hAnsi="Arial" w:hint="cs"/>
          <w:noProof w:val="0"/>
          <w:rtl/>
        </w:rPr>
        <w:t>העו"ס הבהרה מדוע לדעתה אין באלימות הנטענת של האב כלפי אשתו השנייה משום סימן אזהרה העשוי להעיד על</w:t>
      </w:r>
      <w:r w:rsidR="00204988">
        <w:rPr>
          <w:rFonts w:ascii="Arial" w:hAnsi="Arial" w:hint="cs"/>
          <w:noProof w:val="0"/>
          <w:rtl/>
        </w:rPr>
        <w:t xml:space="preserve"> סכנה מצד האב כלפי הקטינה. ביום </w:t>
      </w:r>
      <w:r w:rsidR="00750DBE" w:rsidRPr="00A506C7">
        <w:rPr>
          <w:rFonts w:ascii="Arial" w:hAnsi="Arial" w:hint="cs"/>
          <w:noProof w:val="0"/>
          <w:rtl/>
        </w:rPr>
        <w:t>6.4.22 הגיש</w:t>
      </w:r>
      <w:r w:rsidR="002329CD">
        <w:rPr>
          <w:rFonts w:ascii="Arial" w:hAnsi="Arial" w:hint="cs"/>
          <w:noProof w:val="0"/>
          <w:rtl/>
        </w:rPr>
        <w:t>ה</w:t>
      </w:r>
      <w:r w:rsidR="00750DBE" w:rsidRPr="00A506C7">
        <w:rPr>
          <w:rFonts w:ascii="Arial" w:hAnsi="Arial" w:hint="cs"/>
          <w:noProof w:val="0"/>
          <w:rtl/>
        </w:rPr>
        <w:t xml:space="preserve"> העו"ס תסקיר </w:t>
      </w:r>
      <w:r w:rsidR="00B94493" w:rsidRPr="00A506C7">
        <w:rPr>
          <w:rFonts w:ascii="Arial" w:hAnsi="Arial" w:hint="cs"/>
          <w:noProof w:val="0"/>
          <w:rtl/>
        </w:rPr>
        <w:t xml:space="preserve">נוסף שבו היא </w:t>
      </w:r>
      <w:r w:rsidR="00486CE8" w:rsidRPr="00A506C7">
        <w:rPr>
          <w:rFonts w:ascii="Arial" w:hAnsi="Arial" w:hint="cs"/>
          <w:noProof w:val="0"/>
          <w:rtl/>
        </w:rPr>
        <w:t>הבהירה</w:t>
      </w:r>
      <w:r w:rsidR="00B94493" w:rsidRPr="00A506C7">
        <w:rPr>
          <w:rFonts w:ascii="Arial" w:hAnsi="Arial" w:hint="cs"/>
          <w:noProof w:val="0"/>
          <w:rtl/>
        </w:rPr>
        <w:t xml:space="preserve"> שמסקנתה מבוססת על הערכת מסוכנות של האב משנת 2011, על סיכום האבחון המשפחתי שניתן ע"י פסיכיאטרית בשנת 2013, על מבחני מסוגלות הו</w:t>
      </w:r>
      <w:r w:rsidR="00486CE8" w:rsidRPr="00A506C7">
        <w:rPr>
          <w:rFonts w:ascii="Arial" w:hAnsi="Arial" w:hint="cs"/>
          <w:noProof w:val="0"/>
          <w:rtl/>
        </w:rPr>
        <w:t>ר</w:t>
      </w:r>
      <w:r w:rsidR="00B94493" w:rsidRPr="00A506C7">
        <w:rPr>
          <w:rFonts w:ascii="Arial" w:hAnsi="Arial" w:hint="cs"/>
          <w:noProof w:val="0"/>
          <w:rtl/>
        </w:rPr>
        <w:t>ית שנערכו בשנת 2016, על סיכום הטיפול בקטינה במרכז שקד מאוגוסט 2021 ועל סיכום הטיפול באב במרכז "אור נור" מיוני 2021.</w:t>
      </w:r>
    </w:p>
    <w:p w:rsidR="00B94493" w:rsidRPr="00B94493" w:rsidRDefault="00B94493" w:rsidP="00B94493">
      <w:pPr>
        <w:pStyle w:val="ad"/>
        <w:rPr>
          <w:rFonts w:ascii="Arial" w:hAnsi="Arial"/>
          <w:noProof w:val="0"/>
          <w:rtl/>
        </w:rPr>
      </w:pPr>
    </w:p>
    <w:p w:rsidR="00D05CA1" w:rsidRPr="00A506C7" w:rsidRDefault="00A506C7" w:rsidP="00A506C7">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B94493" w:rsidRPr="00A506C7">
        <w:rPr>
          <w:rFonts w:ascii="Arial" w:hAnsi="Arial" w:hint="cs"/>
          <w:noProof w:val="0"/>
          <w:rtl/>
        </w:rPr>
        <w:t>העו"ס ציינה שבכל התיעוד נמצא שהאב לא מהווה סכנה כלפי הקטינה.</w:t>
      </w:r>
      <w:r w:rsidR="00C21E87" w:rsidRPr="00A506C7">
        <w:rPr>
          <w:rFonts w:ascii="Arial" w:hAnsi="Arial" w:hint="cs"/>
          <w:noProof w:val="0"/>
          <w:rtl/>
        </w:rPr>
        <w:t xml:space="preserve"> לדבריה, חל חסיון</w:t>
      </w:r>
      <w:r w:rsidR="00D05CA1" w:rsidRPr="00A506C7">
        <w:rPr>
          <w:rFonts w:ascii="Arial" w:hAnsi="Arial" w:hint="cs"/>
          <w:noProof w:val="0"/>
          <w:rtl/>
        </w:rPr>
        <w:t xml:space="preserve"> על מערכת היחסים </w:t>
      </w:r>
      <w:r w:rsidR="00486CE8" w:rsidRPr="00A506C7">
        <w:rPr>
          <w:rFonts w:ascii="Arial" w:hAnsi="Arial" w:hint="cs"/>
          <w:noProof w:val="0"/>
          <w:rtl/>
        </w:rPr>
        <w:t>ש</w:t>
      </w:r>
      <w:r w:rsidR="00D05CA1" w:rsidRPr="00A506C7">
        <w:rPr>
          <w:rFonts w:ascii="Arial" w:hAnsi="Arial" w:hint="cs"/>
          <w:noProof w:val="0"/>
          <w:rtl/>
        </w:rPr>
        <w:t>בין האב לאשתו השנייה ולכן היא מנועה מלפרט את מערכת היחסים ביניהם ואולם היא "</w:t>
      </w:r>
      <w:r w:rsidR="00D05CA1" w:rsidRPr="00A506C7">
        <w:rPr>
          <w:rFonts w:ascii="Arial" w:hAnsi="Arial" w:hint="cs"/>
          <w:b/>
          <w:bCs/>
          <w:noProof w:val="0"/>
          <w:rtl/>
        </w:rPr>
        <w:t>עברה על התיעוד הפנימי של העו"ס אשר טיפלה במערכת היחסים בין האב לבין אשתו השנייה וראתה מה נעשה בתיק זה</w:t>
      </w:r>
      <w:r w:rsidR="00D05CA1" w:rsidRPr="00A506C7">
        <w:rPr>
          <w:rFonts w:ascii="Arial" w:hAnsi="Arial" w:hint="cs"/>
          <w:noProof w:val="0"/>
          <w:rtl/>
        </w:rPr>
        <w:t>".</w:t>
      </w:r>
      <w:r w:rsidR="00B94493" w:rsidRPr="00A506C7">
        <w:rPr>
          <w:rFonts w:ascii="Arial" w:hAnsi="Arial" w:hint="cs"/>
          <w:noProof w:val="0"/>
          <w:rtl/>
        </w:rPr>
        <w:t xml:space="preserve"> </w:t>
      </w:r>
      <w:r w:rsidR="00D05CA1" w:rsidRPr="00A506C7">
        <w:rPr>
          <w:rFonts w:ascii="Arial" w:hAnsi="Arial" w:hint="cs"/>
          <w:noProof w:val="0"/>
          <w:rtl/>
        </w:rPr>
        <w:t>העו"ס ציינה בחקירתה</w:t>
      </w:r>
      <w:r w:rsidR="00486CE8" w:rsidRPr="00A506C7">
        <w:rPr>
          <w:rFonts w:ascii="Arial" w:hAnsi="Arial" w:hint="cs"/>
          <w:noProof w:val="0"/>
          <w:rtl/>
        </w:rPr>
        <w:t>,</w:t>
      </w:r>
      <w:r w:rsidR="00D05CA1" w:rsidRPr="00A506C7">
        <w:rPr>
          <w:rFonts w:ascii="Arial" w:hAnsi="Arial" w:hint="cs"/>
          <w:noProof w:val="0"/>
          <w:rtl/>
        </w:rPr>
        <w:t xml:space="preserve"> </w:t>
      </w:r>
      <w:r w:rsidR="00486CE8" w:rsidRPr="00A506C7">
        <w:rPr>
          <w:rFonts w:ascii="Arial" w:hAnsi="Arial" w:hint="cs"/>
          <w:noProof w:val="0"/>
          <w:rtl/>
        </w:rPr>
        <w:t>ש</w:t>
      </w:r>
      <w:r w:rsidR="00D05CA1" w:rsidRPr="00A506C7">
        <w:rPr>
          <w:rFonts w:ascii="Arial" w:hAnsi="Arial" w:hint="cs"/>
          <w:noProof w:val="0"/>
          <w:rtl/>
        </w:rPr>
        <w:t>אם היה עולה אצלה חשש למסוכנות מצד האב, היא ה</w:t>
      </w:r>
      <w:r w:rsidR="00486CE8" w:rsidRPr="00A506C7">
        <w:rPr>
          <w:rFonts w:ascii="Arial" w:hAnsi="Arial" w:hint="cs"/>
          <w:noProof w:val="0"/>
          <w:rtl/>
        </w:rPr>
        <w:t>י</w:t>
      </w:r>
      <w:r w:rsidR="00D05CA1" w:rsidRPr="00A506C7">
        <w:rPr>
          <w:rFonts w:ascii="Arial" w:hAnsi="Arial" w:hint="cs"/>
          <w:noProof w:val="0"/>
          <w:rtl/>
        </w:rPr>
        <w:t>יתה יוזמת פעולה מצידה.</w:t>
      </w:r>
    </w:p>
    <w:p w:rsidR="00D05CA1" w:rsidRPr="00D05CA1" w:rsidRDefault="00D05CA1" w:rsidP="00D05CA1">
      <w:pPr>
        <w:pStyle w:val="ad"/>
        <w:rPr>
          <w:rFonts w:ascii="Arial" w:hAnsi="Arial"/>
          <w:noProof w:val="0"/>
          <w:rtl/>
        </w:rPr>
      </w:pPr>
    </w:p>
    <w:p w:rsidR="00D05CA1" w:rsidRPr="00A506C7" w:rsidRDefault="00A506C7" w:rsidP="00A506C7">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D05CA1" w:rsidRPr="00A506C7">
        <w:rPr>
          <w:rFonts w:ascii="Arial" w:hAnsi="Arial" w:hint="cs"/>
          <w:noProof w:val="0"/>
          <w:rtl/>
        </w:rPr>
        <w:t>האם טענה שהבדיקה שנער</w:t>
      </w:r>
      <w:r w:rsidR="002329CD">
        <w:rPr>
          <w:rFonts w:ascii="Arial" w:hAnsi="Arial" w:hint="cs"/>
          <w:noProof w:val="0"/>
          <w:rtl/>
        </w:rPr>
        <w:t>כה ע"י העו"ס אינה ממצה ואינה עונ</w:t>
      </w:r>
      <w:r w:rsidR="00D05CA1" w:rsidRPr="00A506C7">
        <w:rPr>
          <w:rFonts w:ascii="Arial" w:hAnsi="Arial" w:hint="cs"/>
          <w:noProof w:val="0"/>
          <w:rtl/>
        </w:rPr>
        <w:t>ה על הוראות פסה"ד בערעור, מאחר שהעו"ס לא חשפה את המסמכים הקשורים לטיפול גורמי הרווחה</w:t>
      </w:r>
      <w:r w:rsidR="002329CD">
        <w:rPr>
          <w:rFonts w:ascii="Arial" w:hAnsi="Arial" w:hint="cs"/>
          <w:noProof w:val="0"/>
          <w:rtl/>
        </w:rPr>
        <w:t xml:space="preserve"> ביחסים שבין האב לאשתו השנייה. </w:t>
      </w:r>
      <w:r w:rsidR="00D05CA1" w:rsidRPr="00A506C7">
        <w:rPr>
          <w:rFonts w:ascii="Arial" w:hAnsi="Arial" w:hint="cs"/>
          <w:noProof w:val="0"/>
          <w:rtl/>
        </w:rPr>
        <w:t>טענה זו "</w:t>
      </w:r>
      <w:r w:rsidR="00D05CA1" w:rsidRPr="00A506C7">
        <w:rPr>
          <w:rFonts w:ascii="Arial" w:hAnsi="Arial" w:hint="cs"/>
          <w:b/>
          <w:bCs/>
          <w:noProof w:val="0"/>
          <w:rtl/>
        </w:rPr>
        <w:t>איננה נכונה ובהחלט די בכך שהעו"ס העידה כי קראה את התיעוד שנערך ע"י העו"ס שטיפלה במערכת המשפחתית של האב עם אשתו השנייה, והתרשמותה כי אין אינדיקציה לקיומו של צורך בעריכת בירור מסוכנות בהקשר של הקטינה</w:t>
      </w:r>
      <w:r w:rsidR="00D05CA1" w:rsidRPr="00A506C7">
        <w:rPr>
          <w:rFonts w:ascii="Arial" w:hAnsi="Arial" w:hint="cs"/>
          <w:noProof w:val="0"/>
          <w:rtl/>
        </w:rPr>
        <w:t>". העו"ס מצאה שהקטינה אינה מגלה סימני מצוקה ודווקא לפני שהקטינה עברה למשמורת האב</w:t>
      </w:r>
      <w:r w:rsidR="00486CE8" w:rsidRPr="00A506C7">
        <w:rPr>
          <w:rFonts w:ascii="Arial" w:hAnsi="Arial" w:hint="cs"/>
          <w:noProof w:val="0"/>
          <w:rtl/>
        </w:rPr>
        <w:t>,</w:t>
      </w:r>
      <w:r w:rsidR="00D05CA1" w:rsidRPr="00A506C7">
        <w:rPr>
          <w:rFonts w:ascii="Arial" w:hAnsi="Arial" w:hint="cs"/>
          <w:noProof w:val="0"/>
          <w:rtl/>
        </w:rPr>
        <w:t xml:space="preserve"> היא הפגינה סימפטומים מדאיגים "</w:t>
      </w:r>
      <w:r w:rsidR="00D05CA1" w:rsidRPr="00A506C7">
        <w:rPr>
          <w:rFonts w:ascii="Arial" w:hAnsi="Arial" w:hint="cs"/>
          <w:b/>
          <w:bCs/>
          <w:noProof w:val="0"/>
          <w:rtl/>
        </w:rPr>
        <w:t>לרבות חשש לאלימות סלקטיבית</w:t>
      </w:r>
      <w:r w:rsidR="00D05CA1" w:rsidRPr="00A506C7">
        <w:rPr>
          <w:rFonts w:ascii="Arial" w:hAnsi="Arial" w:hint="cs"/>
          <w:noProof w:val="0"/>
          <w:rtl/>
        </w:rPr>
        <w:t>" וסימפטומים אלו נעלמו לאחר מעבר הקטינה אל האב. עמדת העו"ס לא נסתרה בחקירתה.</w:t>
      </w:r>
    </w:p>
    <w:p w:rsidR="00D05CA1" w:rsidRPr="00D05CA1" w:rsidRDefault="00D05CA1" w:rsidP="00D05CA1">
      <w:pPr>
        <w:pStyle w:val="ad"/>
        <w:rPr>
          <w:rFonts w:ascii="Arial" w:hAnsi="Arial"/>
          <w:noProof w:val="0"/>
          <w:rtl/>
        </w:rPr>
      </w:pPr>
    </w:p>
    <w:p w:rsidR="00750DBE" w:rsidRPr="00A506C7" w:rsidRDefault="00A506C7" w:rsidP="00A506C7">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D05CA1" w:rsidRPr="00A506C7">
        <w:rPr>
          <w:rFonts w:ascii="Arial" w:hAnsi="Arial" w:hint="cs"/>
          <w:noProof w:val="0"/>
          <w:rtl/>
        </w:rPr>
        <w:t>כעת לא ניתן למצוא סימנים למצוקה אצל הקטינה ומאז שהקטינה נמצאת במשמורת האב מפברואר 2018, אין כל טענה שהאב נהג באלימות כלפי הקטינה. לכן, מהבדיקות שערכה העו"ס ניתן לקבוע "</w:t>
      </w:r>
      <w:r w:rsidR="00D05CA1" w:rsidRPr="00A506C7">
        <w:rPr>
          <w:rFonts w:ascii="Arial" w:hAnsi="Arial" w:hint="cs"/>
          <w:b/>
          <w:bCs/>
          <w:noProof w:val="0"/>
          <w:rtl/>
        </w:rPr>
        <w:t>באופן חד משמעי כי האלימות הנטענת של האב כלפי אשתו השנייה איננה משליכה על הקשר שלו עם הקטינה ולא נשקפת לקטינה סכנה מידי האב</w:t>
      </w:r>
      <w:r w:rsidR="00D05CA1" w:rsidRPr="00A506C7">
        <w:rPr>
          <w:rFonts w:ascii="Arial" w:hAnsi="Arial" w:hint="cs"/>
          <w:noProof w:val="0"/>
          <w:rtl/>
        </w:rPr>
        <w:t xml:space="preserve">". לכן, פסק הדין ייוותר על כנו.  </w:t>
      </w:r>
      <w:r w:rsidR="00750DBE" w:rsidRPr="00A506C7">
        <w:rPr>
          <w:rFonts w:ascii="Arial" w:hAnsi="Arial" w:hint="cs"/>
          <w:noProof w:val="0"/>
          <w:rtl/>
        </w:rPr>
        <w:t xml:space="preserve">  </w:t>
      </w:r>
    </w:p>
    <w:p w:rsidR="00D05CA1" w:rsidRPr="00D05CA1" w:rsidRDefault="00D05CA1" w:rsidP="00D05CA1">
      <w:pPr>
        <w:pStyle w:val="ad"/>
        <w:rPr>
          <w:rFonts w:ascii="Arial" w:hAnsi="Arial"/>
          <w:noProof w:val="0"/>
          <w:rtl/>
        </w:rPr>
      </w:pPr>
    </w:p>
    <w:p w:rsidR="00D05CA1" w:rsidRDefault="00A506C7" w:rsidP="00A506C7">
      <w:pPr>
        <w:spacing w:line="360" w:lineRule="auto"/>
        <w:jc w:val="both"/>
        <w:rPr>
          <w:rFonts w:ascii="Arial" w:hAnsi="Arial"/>
          <w:noProof w:val="0"/>
          <w:rtl/>
        </w:rPr>
      </w:pPr>
      <w:r>
        <w:rPr>
          <w:rFonts w:ascii="Arial" w:hAnsi="Arial" w:hint="cs"/>
          <w:noProof w:val="0"/>
          <w:rtl/>
        </w:rPr>
        <w:t>16.</w:t>
      </w:r>
      <w:r>
        <w:rPr>
          <w:rFonts w:ascii="Arial" w:hAnsi="Arial" w:hint="cs"/>
          <w:noProof w:val="0"/>
          <w:rtl/>
        </w:rPr>
        <w:tab/>
      </w:r>
      <w:r w:rsidR="00D05CA1" w:rsidRPr="00A506C7">
        <w:rPr>
          <w:rFonts w:ascii="Arial" w:hAnsi="Arial" w:hint="cs"/>
          <w:noProof w:val="0"/>
          <w:rtl/>
        </w:rPr>
        <w:t>האם לא השלימה עם ההחלטה שמהווה למעשה פסק דין, והגישה את הערעור שלפנינו.</w:t>
      </w:r>
    </w:p>
    <w:p w:rsidR="00AD640B" w:rsidRDefault="00AD640B" w:rsidP="00A506C7">
      <w:pPr>
        <w:spacing w:line="360" w:lineRule="auto"/>
        <w:jc w:val="both"/>
        <w:rPr>
          <w:rFonts w:ascii="Arial" w:hAnsi="Arial"/>
          <w:noProof w:val="0"/>
          <w:rtl/>
        </w:rPr>
      </w:pPr>
    </w:p>
    <w:p w:rsidR="00AD640B" w:rsidRDefault="00AD640B" w:rsidP="00A506C7">
      <w:pPr>
        <w:spacing w:line="360" w:lineRule="auto"/>
        <w:jc w:val="both"/>
        <w:rPr>
          <w:rFonts w:ascii="Arial" w:hAnsi="Arial"/>
          <w:noProof w:val="0"/>
          <w:rtl/>
        </w:rPr>
      </w:pPr>
    </w:p>
    <w:p w:rsidR="00AD640B" w:rsidRPr="00A506C7" w:rsidRDefault="00AD640B" w:rsidP="00A506C7">
      <w:pPr>
        <w:spacing w:line="360" w:lineRule="auto"/>
        <w:jc w:val="both"/>
        <w:rPr>
          <w:rFonts w:ascii="Arial" w:hAnsi="Arial"/>
          <w:noProof w:val="0"/>
        </w:rPr>
      </w:pPr>
    </w:p>
    <w:p w:rsidR="00D05CA1" w:rsidRPr="00D05CA1" w:rsidRDefault="00D05CA1" w:rsidP="00D05CA1">
      <w:pPr>
        <w:pStyle w:val="ad"/>
        <w:rPr>
          <w:rFonts w:ascii="Arial" w:hAnsi="Arial"/>
          <w:noProof w:val="0"/>
          <w:rtl/>
        </w:rPr>
      </w:pPr>
    </w:p>
    <w:p w:rsidR="00D05CA1" w:rsidRPr="00A506C7" w:rsidRDefault="00A506C7" w:rsidP="00A506C7">
      <w:pPr>
        <w:spacing w:line="360" w:lineRule="auto"/>
        <w:jc w:val="both"/>
        <w:rPr>
          <w:rFonts w:ascii="Arial" w:hAnsi="Arial"/>
          <w:b/>
          <w:bCs/>
          <w:noProof w:val="0"/>
        </w:rPr>
      </w:pPr>
      <w:r>
        <w:rPr>
          <w:rFonts w:ascii="Arial" w:hAnsi="Arial" w:hint="cs"/>
          <w:b/>
          <w:bCs/>
          <w:noProof w:val="0"/>
          <w:rtl/>
        </w:rPr>
        <w:lastRenderedPageBreak/>
        <w:t>ב.</w:t>
      </w:r>
      <w:r>
        <w:rPr>
          <w:rFonts w:ascii="Arial" w:hAnsi="Arial" w:hint="cs"/>
          <w:b/>
          <w:bCs/>
          <w:noProof w:val="0"/>
          <w:rtl/>
        </w:rPr>
        <w:tab/>
      </w:r>
      <w:r w:rsidR="00D05CA1" w:rsidRPr="00A506C7">
        <w:rPr>
          <w:rFonts w:ascii="Arial" w:hAnsi="Arial" w:hint="cs"/>
          <w:b/>
          <w:bCs/>
          <w:noProof w:val="0"/>
          <w:rtl/>
        </w:rPr>
        <w:t>תמצית טענות המערערת</w:t>
      </w:r>
    </w:p>
    <w:p w:rsidR="00D05CA1" w:rsidRDefault="00D05CA1" w:rsidP="00D05CA1">
      <w:pPr>
        <w:spacing w:line="360" w:lineRule="auto"/>
        <w:jc w:val="both"/>
        <w:rPr>
          <w:rFonts w:ascii="Arial" w:hAnsi="Arial"/>
          <w:noProof w:val="0"/>
          <w:rtl/>
        </w:rPr>
      </w:pPr>
    </w:p>
    <w:p w:rsidR="00D05CA1" w:rsidRPr="0092769A" w:rsidRDefault="0092769A" w:rsidP="0092769A">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D05CA1" w:rsidRPr="0092769A">
        <w:rPr>
          <w:rFonts w:ascii="Arial" w:hAnsi="Arial" w:hint="cs"/>
          <w:noProof w:val="0"/>
          <w:rtl/>
        </w:rPr>
        <w:t>העו"ס ואף בית המשפט קמא, ל</w:t>
      </w:r>
      <w:r>
        <w:rPr>
          <w:rFonts w:ascii="Arial" w:hAnsi="Arial" w:hint="cs"/>
          <w:noProof w:val="0"/>
          <w:rtl/>
        </w:rPr>
        <w:t>א ביצעו את הוראות פסה"ד בערעור.</w:t>
      </w:r>
      <w:r w:rsidR="00D05CA1" w:rsidRPr="0092769A">
        <w:rPr>
          <w:rFonts w:ascii="Arial" w:hAnsi="Arial" w:hint="cs"/>
          <w:noProof w:val="0"/>
          <w:rtl/>
        </w:rPr>
        <w:t xml:space="preserve"> העו"ס נמנעה מלבצע את המוטל עליה ולא בדקה את הטענות בדבר אלימותו של האב כלפי אשתו השנייה והיא תרצה זאת בחסיון. </w:t>
      </w:r>
      <w:r w:rsidR="00486CE8" w:rsidRPr="0092769A">
        <w:rPr>
          <w:rFonts w:ascii="Arial" w:hAnsi="Arial" w:hint="cs"/>
          <w:noProof w:val="0"/>
          <w:rtl/>
        </w:rPr>
        <w:t>ה</w:t>
      </w:r>
      <w:r w:rsidR="00D05CA1" w:rsidRPr="0092769A">
        <w:rPr>
          <w:rFonts w:ascii="Arial" w:hAnsi="Arial" w:hint="cs"/>
          <w:noProof w:val="0"/>
          <w:rtl/>
        </w:rPr>
        <w:t xml:space="preserve">עו"ס אמרה במפורש שהיא רק בחנה את טובת הקטינה ולא את האלימות והמסוכנות של האב. העו"ס אישרה בחקירתה שהיא רק עיינה בתיעוד בתיק </w:t>
      </w:r>
      <w:r w:rsidR="00AD640B">
        <w:rPr>
          <w:rFonts w:ascii="Arial" w:hAnsi="Arial" w:hint="cs"/>
          <w:noProof w:val="0"/>
          <w:rtl/>
        </w:rPr>
        <w:t xml:space="preserve">של אשתו השנייה של האב </w:t>
      </w:r>
      <w:r w:rsidR="00D05CA1" w:rsidRPr="0092769A">
        <w:rPr>
          <w:rFonts w:ascii="Arial" w:hAnsi="Arial" w:hint="cs"/>
          <w:noProof w:val="0"/>
          <w:rtl/>
        </w:rPr>
        <w:t>ולא שוחחה עם העו"ס שטיפלה באשתו השנייה של האב. בירור זה לא מהווה "בדיקה מעמיקה" כפי שהורה פסה"ד בערעור.</w:t>
      </w:r>
    </w:p>
    <w:p w:rsidR="00D05CA1" w:rsidRDefault="00D05CA1" w:rsidP="00D05CA1">
      <w:pPr>
        <w:spacing w:line="360" w:lineRule="auto"/>
        <w:jc w:val="both"/>
        <w:rPr>
          <w:rFonts w:ascii="Arial" w:hAnsi="Arial"/>
          <w:noProof w:val="0"/>
          <w:rtl/>
        </w:rPr>
      </w:pPr>
    </w:p>
    <w:p w:rsidR="00D05CA1" w:rsidRPr="0092769A" w:rsidRDefault="0092769A" w:rsidP="0092769A">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05CA1" w:rsidRPr="0092769A">
        <w:rPr>
          <w:rFonts w:ascii="Arial" w:hAnsi="Arial" w:hint="cs"/>
          <w:noProof w:val="0"/>
          <w:rtl/>
        </w:rPr>
        <w:t>האב עבר טיפול במרכז "אור נור" לטיפול בגברים אלימים, דבר המעיד שלאב בעיית אל</w:t>
      </w:r>
      <w:r w:rsidR="00486CE8" w:rsidRPr="0092769A">
        <w:rPr>
          <w:rFonts w:ascii="Arial" w:hAnsi="Arial" w:hint="cs"/>
          <w:noProof w:val="0"/>
          <w:rtl/>
        </w:rPr>
        <w:t>י</w:t>
      </w:r>
      <w:r w:rsidR="00D05CA1" w:rsidRPr="0092769A">
        <w:rPr>
          <w:rFonts w:ascii="Arial" w:hAnsi="Arial" w:hint="cs"/>
          <w:noProof w:val="0"/>
          <w:rtl/>
        </w:rPr>
        <w:t>מות קשה. העו"ס הסתמכה על חוות דעת</w:t>
      </w:r>
      <w:r w:rsidR="00486CE8" w:rsidRPr="0092769A">
        <w:rPr>
          <w:rFonts w:ascii="Arial" w:hAnsi="Arial" w:hint="cs"/>
          <w:noProof w:val="0"/>
          <w:rtl/>
        </w:rPr>
        <w:t>ו של המרכז</w:t>
      </w:r>
      <w:r w:rsidR="00D05CA1" w:rsidRPr="0092769A">
        <w:rPr>
          <w:rFonts w:ascii="Arial" w:hAnsi="Arial" w:hint="cs"/>
          <w:noProof w:val="0"/>
          <w:rtl/>
        </w:rPr>
        <w:t xml:space="preserve"> ואולם סירבה להציג</w:t>
      </w:r>
      <w:r w:rsidR="00486CE8" w:rsidRPr="0092769A">
        <w:rPr>
          <w:rFonts w:ascii="Arial" w:hAnsi="Arial" w:hint="cs"/>
          <w:noProof w:val="0"/>
          <w:rtl/>
        </w:rPr>
        <w:t>ו</w:t>
      </w:r>
      <w:r w:rsidR="00D05CA1" w:rsidRPr="0092769A">
        <w:rPr>
          <w:rFonts w:ascii="Arial" w:hAnsi="Arial" w:hint="cs"/>
          <w:noProof w:val="0"/>
          <w:rtl/>
        </w:rPr>
        <w:t xml:space="preserve"> בפני האם וב</w:t>
      </w:r>
      <w:r w:rsidR="00486CE8" w:rsidRPr="0092769A">
        <w:rPr>
          <w:rFonts w:ascii="Arial" w:hAnsi="Arial" w:hint="cs"/>
          <w:noProof w:val="0"/>
          <w:rtl/>
        </w:rPr>
        <w:t>"</w:t>
      </w:r>
      <w:r w:rsidR="00D05CA1" w:rsidRPr="0092769A">
        <w:rPr>
          <w:rFonts w:ascii="Arial" w:hAnsi="Arial" w:hint="cs"/>
          <w:noProof w:val="0"/>
          <w:rtl/>
        </w:rPr>
        <w:t xml:space="preserve">כ מטעמי חיסיון ובכך מנעה מהאם </w:t>
      </w:r>
      <w:r w:rsidR="00AD640B">
        <w:rPr>
          <w:rFonts w:ascii="Arial" w:hAnsi="Arial" w:hint="cs"/>
          <w:noProof w:val="0"/>
          <w:rtl/>
        </w:rPr>
        <w:t xml:space="preserve">את האפשרות </w:t>
      </w:r>
      <w:r w:rsidR="00D05CA1" w:rsidRPr="0092769A">
        <w:rPr>
          <w:rFonts w:ascii="Arial" w:hAnsi="Arial" w:hint="cs"/>
          <w:noProof w:val="0"/>
          <w:rtl/>
        </w:rPr>
        <w:t xml:space="preserve">לזמן לחקירה את נותני חוות הדעת. מדובר ברשלנות חמורה של העו"ס. אשתו השנייה של האב שהתה זמן רב במקלט לנשים מוכות והאב נאלץ לעבור טיפול על מנת להוריד את מסוכנותו. </w:t>
      </w:r>
    </w:p>
    <w:p w:rsidR="00D05CA1" w:rsidRPr="00D05CA1" w:rsidRDefault="00D05CA1" w:rsidP="00D05CA1">
      <w:pPr>
        <w:pStyle w:val="ad"/>
        <w:rPr>
          <w:rFonts w:ascii="Arial" w:hAnsi="Arial"/>
          <w:noProof w:val="0"/>
          <w:rtl/>
        </w:rPr>
      </w:pPr>
    </w:p>
    <w:p w:rsidR="00D05CA1" w:rsidRPr="0092769A" w:rsidRDefault="0092769A" w:rsidP="0092769A">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D05CA1" w:rsidRPr="0092769A">
        <w:rPr>
          <w:rFonts w:ascii="Arial" w:hAnsi="Arial" w:hint="cs"/>
          <w:noProof w:val="0"/>
          <w:rtl/>
        </w:rPr>
        <w:t xml:space="preserve">העו"ס לא בדקה מדוע האב לא גויס לצה"ל והיא התעלמה מכך שאשתו העידה שהוא נוטל כדורים פסיכיאטרים על בסיס קבוע. היה על העו"ס לבדוק מול גורמי בריאות הנפש בקהילה את מצבו האמיתי של האב והיא לא עשתה כן. העו"ס התנהלה ברשלנות ונמנעה </w:t>
      </w:r>
      <w:r>
        <w:rPr>
          <w:rFonts w:ascii="Arial" w:hAnsi="Arial" w:hint="cs"/>
          <w:noProof w:val="0"/>
          <w:rtl/>
        </w:rPr>
        <w:t>מ</w:t>
      </w:r>
      <w:r w:rsidR="00D05CA1" w:rsidRPr="0092769A">
        <w:rPr>
          <w:rFonts w:ascii="Arial" w:hAnsi="Arial" w:hint="cs"/>
          <w:noProof w:val="0"/>
          <w:rtl/>
        </w:rPr>
        <w:t>להגיע לחקר האמת.</w:t>
      </w:r>
    </w:p>
    <w:p w:rsidR="00D05CA1" w:rsidRPr="0092769A" w:rsidRDefault="00D05CA1" w:rsidP="00D05CA1">
      <w:pPr>
        <w:pStyle w:val="ad"/>
        <w:rPr>
          <w:rFonts w:ascii="Arial" w:hAnsi="Arial"/>
          <w:noProof w:val="0"/>
          <w:rtl/>
        </w:rPr>
      </w:pPr>
    </w:p>
    <w:p w:rsidR="00D05CA1" w:rsidRPr="0092769A" w:rsidRDefault="0092769A" w:rsidP="0092769A">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05CA1" w:rsidRPr="0092769A">
        <w:rPr>
          <w:rFonts w:ascii="Arial" w:hAnsi="Arial" w:hint="cs"/>
          <w:noProof w:val="0"/>
          <w:rtl/>
        </w:rPr>
        <w:t>בית המשפט קמא הותיר את הקטינה חשופה לאלימות והיא נותרה מופקרת</w:t>
      </w:r>
      <w:r w:rsidR="00AD640B">
        <w:rPr>
          <w:rFonts w:ascii="Arial" w:hAnsi="Arial" w:hint="cs"/>
          <w:noProof w:val="0"/>
          <w:rtl/>
        </w:rPr>
        <w:t xml:space="preserve"> לגורלה</w:t>
      </w:r>
      <w:r w:rsidR="00D05CA1" w:rsidRPr="0092769A">
        <w:rPr>
          <w:rFonts w:ascii="Arial" w:hAnsi="Arial" w:hint="cs"/>
          <w:noProof w:val="0"/>
          <w:rtl/>
        </w:rPr>
        <w:t>. העו"ס אמרה לאם שהיא לא בודקת מסוכנות ובמקרה דנן הוכחה "מסוכנות סדרתית ומתמשכת" של האב כלפי בני ביתו. לא ייתכן שאשתו השנייה של האב מטופלת כנפגעת אלימות ומהצד השני, הקטינה "מופקרת לאלי</w:t>
      </w:r>
      <w:r w:rsidR="00486CE8" w:rsidRPr="0092769A">
        <w:rPr>
          <w:rFonts w:ascii="Arial" w:hAnsi="Arial" w:hint="cs"/>
          <w:noProof w:val="0"/>
          <w:rtl/>
        </w:rPr>
        <w:t>מ</w:t>
      </w:r>
      <w:r>
        <w:rPr>
          <w:rFonts w:ascii="Arial" w:hAnsi="Arial" w:hint="cs"/>
          <w:noProof w:val="0"/>
          <w:rtl/>
        </w:rPr>
        <w:t xml:space="preserve">ות </w:t>
      </w:r>
      <w:r w:rsidR="00D05CA1" w:rsidRPr="0092769A">
        <w:rPr>
          <w:rFonts w:ascii="Arial" w:hAnsi="Arial" w:hint="cs"/>
          <w:noProof w:val="0"/>
          <w:rtl/>
        </w:rPr>
        <w:t>רק בגלל שיבוש הליכי משפט של העו"ס באין מפריע". לא סביר שבמשפחה אחת מוגדר אותו אב כאלים ובמשפחה אח</w:t>
      </w:r>
      <w:r w:rsidR="00486CE8" w:rsidRPr="0092769A">
        <w:rPr>
          <w:rFonts w:ascii="Arial" w:hAnsi="Arial" w:hint="cs"/>
          <w:noProof w:val="0"/>
          <w:rtl/>
        </w:rPr>
        <w:t>ר</w:t>
      </w:r>
      <w:r w:rsidR="00D05CA1" w:rsidRPr="0092769A">
        <w:rPr>
          <w:rFonts w:ascii="Arial" w:hAnsi="Arial" w:hint="cs"/>
          <w:noProof w:val="0"/>
          <w:rtl/>
        </w:rPr>
        <w:t>ת לא. בכל הנוגע למשפחתו של האב עם אשתו השנייה, האב מטופל ומפוקח לאור מסוכנותו ומצד שני ביחס לקטינה, לא קיימת עליו כל בקרה.</w:t>
      </w:r>
    </w:p>
    <w:p w:rsidR="00D05CA1" w:rsidRPr="00D05CA1" w:rsidRDefault="00D05CA1" w:rsidP="00D05CA1">
      <w:pPr>
        <w:pStyle w:val="ad"/>
        <w:rPr>
          <w:rFonts w:ascii="Arial" w:hAnsi="Arial"/>
          <w:noProof w:val="0"/>
          <w:rtl/>
        </w:rPr>
      </w:pPr>
    </w:p>
    <w:p w:rsidR="00D05CA1" w:rsidRPr="0092769A" w:rsidRDefault="0092769A" w:rsidP="0092769A">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05CA1" w:rsidRPr="0092769A">
        <w:rPr>
          <w:rFonts w:ascii="Arial" w:hAnsi="Arial" w:hint="cs"/>
          <w:noProof w:val="0"/>
          <w:rtl/>
        </w:rPr>
        <w:t xml:space="preserve">על התנהגות אלימה "אין ולא יכול להיות חסיון". הקטינה נותרה לבדה להתמודד מול אלימות האב. על בית משפט זה להתערב באופן מידי ולעצור את מעגל האלימות. לעו"ס אין מומחיות לאבחן אלימות או סיכון. "אדם אלים זה אלים" והעובדה שאשתו השנייה נמלטה ממנו </w:t>
      </w:r>
      <w:r w:rsidR="00DB03EE" w:rsidRPr="0092769A">
        <w:rPr>
          <w:rFonts w:ascii="Arial" w:hAnsi="Arial" w:hint="cs"/>
          <w:noProof w:val="0"/>
          <w:rtl/>
        </w:rPr>
        <w:t xml:space="preserve">פעמיים </w:t>
      </w:r>
      <w:r w:rsidR="00D05CA1" w:rsidRPr="0092769A">
        <w:rPr>
          <w:rFonts w:ascii="Arial" w:hAnsi="Arial" w:hint="cs"/>
          <w:noProof w:val="0"/>
          <w:rtl/>
        </w:rPr>
        <w:t>בעקבות אלימות קשה</w:t>
      </w:r>
      <w:r w:rsidR="00486CE8" w:rsidRPr="0092769A">
        <w:rPr>
          <w:rFonts w:ascii="Arial" w:hAnsi="Arial" w:hint="cs"/>
          <w:noProof w:val="0"/>
          <w:rtl/>
        </w:rPr>
        <w:t>,</w:t>
      </w:r>
      <w:r w:rsidR="00D05CA1" w:rsidRPr="0092769A">
        <w:rPr>
          <w:rFonts w:ascii="Arial" w:hAnsi="Arial" w:hint="cs"/>
          <w:noProof w:val="0"/>
          <w:rtl/>
        </w:rPr>
        <w:t xml:space="preserve"> מלמדת עד כמה האב הוא איש מסוכן.</w:t>
      </w:r>
    </w:p>
    <w:p w:rsidR="00D05CA1" w:rsidRPr="00D05CA1" w:rsidRDefault="00D05CA1" w:rsidP="00D05CA1">
      <w:pPr>
        <w:pStyle w:val="ad"/>
        <w:rPr>
          <w:rFonts w:ascii="Arial" w:hAnsi="Arial"/>
          <w:noProof w:val="0"/>
          <w:rtl/>
        </w:rPr>
      </w:pPr>
    </w:p>
    <w:p w:rsidR="00D05CA1" w:rsidRPr="0092769A" w:rsidRDefault="0092769A" w:rsidP="0092769A">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D05CA1" w:rsidRPr="0092769A">
        <w:rPr>
          <w:rFonts w:ascii="Arial" w:hAnsi="Arial" w:hint="cs"/>
          <w:noProof w:val="0"/>
          <w:rtl/>
        </w:rPr>
        <w:t>שעה שמדובר בהגנה על קטינים, עסקינן ב"פיקוח נפש" והיה על ביהמ"ש להיחשף לכל החומרים הנוגעים לאב. לכן</w:t>
      </w:r>
      <w:r w:rsidR="00486CE8" w:rsidRPr="0092769A">
        <w:rPr>
          <w:rFonts w:ascii="Arial" w:hAnsi="Arial" w:hint="cs"/>
          <w:noProof w:val="0"/>
          <w:rtl/>
        </w:rPr>
        <w:t>,</w:t>
      </w:r>
      <w:r w:rsidR="00D05CA1" w:rsidRPr="0092769A">
        <w:rPr>
          <w:rFonts w:ascii="Arial" w:hAnsi="Arial" w:hint="cs"/>
          <w:noProof w:val="0"/>
          <w:rtl/>
        </w:rPr>
        <w:t xml:space="preserve"> יש לקבל את הערעור ולקבוע משמורת מלאה של הקטינה אצל האם, תוך קיום תוכנית סדורה לטיפול </w:t>
      </w:r>
      <w:r>
        <w:rPr>
          <w:rFonts w:ascii="Arial" w:hAnsi="Arial" w:hint="cs"/>
          <w:noProof w:val="0"/>
          <w:rtl/>
        </w:rPr>
        <w:t>ב</w:t>
      </w:r>
      <w:r w:rsidR="00D05CA1" w:rsidRPr="0092769A">
        <w:rPr>
          <w:rFonts w:ascii="Arial" w:hAnsi="Arial" w:hint="cs"/>
          <w:noProof w:val="0"/>
          <w:rtl/>
        </w:rPr>
        <w:t>בעיית האלימות של האב.</w:t>
      </w:r>
    </w:p>
    <w:p w:rsidR="00D05CA1" w:rsidRPr="0092769A" w:rsidRDefault="00D05CA1" w:rsidP="00D05CA1">
      <w:pPr>
        <w:pStyle w:val="ad"/>
        <w:rPr>
          <w:rFonts w:ascii="Arial" w:hAnsi="Arial"/>
          <w:noProof w:val="0"/>
          <w:rtl/>
        </w:rPr>
      </w:pPr>
    </w:p>
    <w:p w:rsidR="00D05CA1" w:rsidRDefault="0092769A" w:rsidP="0092769A">
      <w:pPr>
        <w:spacing w:line="360" w:lineRule="auto"/>
        <w:jc w:val="both"/>
        <w:rPr>
          <w:rFonts w:ascii="Arial" w:hAnsi="Arial"/>
          <w:b/>
          <w:bCs/>
          <w:noProof w:val="0"/>
          <w:rtl/>
        </w:rPr>
      </w:pPr>
      <w:r>
        <w:rPr>
          <w:rFonts w:ascii="Arial" w:hAnsi="Arial" w:hint="cs"/>
          <w:b/>
          <w:bCs/>
          <w:noProof w:val="0"/>
          <w:rtl/>
        </w:rPr>
        <w:lastRenderedPageBreak/>
        <w:t>ג.</w:t>
      </w:r>
      <w:r>
        <w:rPr>
          <w:rFonts w:ascii="Arial" w:hAnsi="Arial" w:hint="cs"/>
          <w:b/>
          <w:bCs/>
          <w:noProof w:val="0"/>
          <w:rtl/>
        </w:rPr>
        <w:tab/>
      </w:r>
      <w:r w:rsidR="00D05CA1" w:rsidRPr="0092769A">
        <w:rPr>
          <w:rFonts w:ascii="Arial" w:hAnsi="Arial" w:hint="cs"/>
          <w:b/>
          <w:bCs/>
          <w:noProof w:val="0"/>
          <w:rtl/>
        </w:rPr>
        <w:t>תמצית טענות המשיב</w:t>
      </w:r>
    </w:p>
    <w:p w:rsidR="00AD640B" w:rsidRPr="0092769A" w:rsidRDefault="00AD640B" w:rsidP="0092769A">
      <w:pPr>
        <w:spacing w:line="360" w:lineRule="auto"/>
        <w:jc w:val="both"/>
        <w:rPr>
          <w:rFonts w:ascii="Arial" w:hAnsi="Arial"/>
          <w:b/>
          <w:bCs/>
          <w:noProof w:val="0"/>
        </w:rPr>
      </w:pPr>
    </w:p>
    <w:p w:rsidR="00CA14C3" w:rsidRPr="0092769A" w:rsidRDefault="0092769A" w:rsidP="0092769A">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CA14C3" w:rsidRPr="0092769A">
        <w:rPr>
          <w:rFonts w:ascii="Arial" w:hAnsi="Arial" w:hint="cs"/>
          <w:noProof w:val="0"/>
          <w:rtl/>
        </w:rPr>
        <w:t xml:space="preserve">יש לדחות את הערעור. העו"ס עיינה בתיעוד הקשור למערכת היחסים בין האב לאשתו השנייה והתרשמה שאין אינדיקציה לקיומו של צורך </w:t>
      </w:r>
      <w:r w:rsidR="00486CE8" w:rsidRPr="0092769A">
        <w:rPr>
          <w:rFonts w:ascii="Arial" w:hAnsi="Arial" w:hint="cs"/>
          <w:noProof w:val="0"/>
          <w:rtl/>
        </w:rPr>
        <w:t>ב</w:t>
      </w:r>
      <w:r w:rsidR="00CA14C3" w:rsidRPr="0092769A">
        <w:rPr>
          <w:rFonts w:ascii="Arial" w:hAnsi="Arial" w:hint="cs"/>
          <w:noProof w:val="0"/>
          <w:rtl/>
        </w:rPr>
        <w:t>ער</w:t>
      </w:r>
      <w:r w:rsidR="00486CE8" w:rsidRPr="0092769A">
        <w:rPr>
          <w:rFonts w:ascii="Arial" w:hAnsi="Arial" w:hint="cs"/>
          <w:noProof w:val="0"/>
          <w:rtl/>
        </w:rPr>
        <w:t>י</w:t>
      </w:r>
      <w:r w:rsidR="00CA14C3" w:rsidRPr="0092769A">
        <w:rPr>
          <w:rFonts w:ascii="Arial" w:hAnsi="Arial" w:hint="cs"/>
          <w:noProof w:val="0"/>
          <w:rtl/>
        </w:rPr>
        <w:t xml:space="preserve">כת בירור מסוכנות בקשר לקטינה. </w:t>
      </w:r>
    </w:p>
    <w:p w:rsidR="00CA14C3" w:rsidRDefault="00CA14C3" w:rsidP="00CA14C3">
      <w:pPr>
        <w:spacing w:line="360" w:lineRule="auto"/>
        <w:jc w:val="both"/>
        <w:rPr>
          <w:rFonts w:ascii="Arial" w:hAnsi="Arial"/>
          <w:noProof w:val="0"/>
          <w:rtl/>
        </w:rPr>
      </w:pPr>
    </w:p>
    <w:p w:rsidR="00CA14C3" w:rsidRPr="0092769A" w:rsidRDefault="0092769A" w:rsidP="00AD640B">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CA14C3" w:rsidRPr="0092769A">
        <w:rPr>
          <w:rFonts w:ascii="Arial" w:hAnsi="Arial" w:hint="cs"/>
          <w:noProof w:val="0"/>
          <w:rtl/>
        </w:rPr>
        <w:t xml:space="preserve">העו"ס ציינה בחקירתה שעשתה כל שביכולתה ובאחריותה ונערכו על ידה בדיקות </w:t>
      </w:r>
      <w:r w:rsidR="00486CE8" w:rsidRPr="0092769A">
        <w:rPr>
          <w:rFonts w:ascii="Arial" w:hAnsi="Arial" w:hint="cs"/>
          <w:noProof w:val="0"/>
          <w:rtl/>
        </w:rPr>
        <w:t>מהן היא הגיעה למסקנה ש</w:t>
      </w:r>
      <w:r w:rsidR="00CA14C3" w:rsidRPr="0092769A">
        <w:rPr>
          <w:rFonts w:ascii="Arial" w:hAnsi="Arial" w:hint="cs"/>
          <w:noProof w:val="0"/>
          <w:rtl/>
        </w:rPr>
        <w:t>א</w:t>
      </w:r>
      <w:r w:rsidR="00486CE8" w:rsidRPr="0092769A">
        <w:rPr>
          <w:rFonts w:ascii="Arial" w:hAnsi="Arial" w:hint="cs"/>
          <w:noProof w:val="0"/>
          <w:rtl/>
        </w:rPr>
        <w:t>ין</w:t>
      </w:r>
      <w:r w:rsidR="00A8787A">
        <w:rPr>
          <w:rFonts w:ascii="Arial" w:hAnsi="Arial" w:hint="cs"/>
          <w:noProof w:val="0"/>
          <w:rtl/>
        </w:rPr>
        <w:t xml:space="preserve"> יסוד לטענ</w:t>
      </w:r>
      <w:r w:rsidR="00CA14C3" w:rsidRPr="0092769A">
        <w:rPr>
          <w:rFonts w:ascii="Arial" w:hAnsi="Arial" w:hint="cs"/>
          <w:noProof w:val="0"/>
          <w:rtl/>
        </w:rPr>
        <w:t xml:space="preserve">ת האם לפיה האב מסוכן ואלים כלפי הקטינה. אדרבא, לאחר העברת המשמורת לאב, ניכר שיפור במצבה של הקטינה. העו"ס פירטה שקיימה בדיקות </w:t>
      </w:r>
      <w:r w:rsidR="00AD640B">
        <w:rPr>
          <w:rFonts w:ascii="Arial" w:hAnsi="Arial" w:hint="cs"/>
          <w:noProof w:val="0"/>
          <w:rtl/>
        </w:rPr>
        <w:t>עם</w:t>
      </w:r>
      <w:r w:rsidR="00CA14C3" w:rsidRPr="0092769A">
        <w:rPr>
          <w:rFonts w:ascii="Arial" w:hAnsi="Arial" w:hint="cs"/>
          <w:noProof w:val="0"/>
          <w:rtl/>
        </w:rPr>
        <w:t xml:space="preserve"> בית הספר ו</w:t>
      </w:r>
      <w:r w:rsidR="00AD640B">
        <w:rPr>
          <w:rFonts w:ascii="Arial" w:hAnsi="Arial" w:hint="cs"/>
          <w:noProof w:val="0"/>
          <w:rtl/>
        </w:rPr>
        <w:t>עם</w:t>
      </w:r>
      <w:r w:rsidR="00CA14C3" w:rsidRPr="0092769A">
        <w:rPr>
          <w:rFonts w:ascii="Arial" w:hAnsi="Arial" w:hint="cs"/>
          <w:noProof w:val="0"/>
          <w:rtl/>
        </w:rPr>
        <w:t xml:space="preserve"> המטפלת של הקטינה וכמובן שעם הקטינה עצמה. העו"ס קראה את חו"ד של הערכת המס</w:t>
      </w:r>
      <w:r w:rsidR="00A8787A">
        <w:rPr>
          <w:rFonts w:ascii="Arial" w:hAnsi="Arial" w:hint="cs"/>
          <w:noProof w:val="0"/>
          <w:rtl/>
        </w:rPr>
        <w:t>ו</w:t>
      </w:r>
      <w:r w:rsidR="00CA14C3" w:rsidRPr="0092769A">
        <w:rPr>
          <w:rFonts w:ascii="Arial" w:hAnsi="Arial" w:hint="cs"/>
          <w:noProof w:val="0"/>
          <w:rtl/>
        </w:rPr>
        <w:t>כנות שנערכה לאב ולו היה עולה חשש שקיימת מסוכנות, היא ה</w:t>
      </w:r>
      <w:r w:rsidR="00486CE8" w:rsidRPr="0092769A">
        <w:rPr>
          <w:rFonts w:ascii="Arial" w:hAnsi="Arial" w:hint="cs"/>
          <w:noProof w:val="0"/>
          <w:rtl/>
        </w:rPr>
        <w:t>י</w:t>
      </w:r>
      <w:r w:rsidR="00CA14C3" w:rsidRPr="0092769A">
        <w:rPr>
          <w:rFonts w:ascii="Arial" w:hAnsi="Arial" w:hint="cs"/>
          <w:noProof w:val="0"/>
          <w:rtl/>
        </w:rPr>
        <w:t>יתה פועלת באופן אקטיבי ומעדכנת.</w:t>
      </w:r>
    </w:p>
    <w:p w:rsidR="00CA14C3" w:rsidRPr="00CA14C3" w:rsidRDefault="00CA14C3" w:rsidP="00CA14C3">
      <w:pPr>
        <w:pStyle w:val="ad"/>
        <w:rPr>
          <w:rFonts w:ascii="Arial" w:hAnsi="Arial"/>
          <w:noProof w:val="0"/>
          <w:rtl/>
        </w:rPr>
      </w:pPr>
    </w:p>
    <w:p w:rsidR="00CA14C3" w:rsidRPr="0092769A" w:rsidRDefault="0092769A" w:rsidP="0092769A">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CA14C3" w:rsidRPr="0092769A">
        <w:rPr>
          <w:rFonts w:ascii="Arial" w:hAnsi="Arial" w:hint="cs"/>
          <w:noProof w:val="0"/>
          <w:rtl/>
        </w:rPr>
        <w:t>המערערת טוענת למעשה שכל הגופים הרבים ואנ</w:t>
      </w:r>
      <w:r w:rsidR="00486CE8" w:rsidRPr="0092769A">
        <w:rPr>
          <w:rFonts w:ascii="Arial" w:hAnsi="Arial" w:hint="cs"/>
          <w:noProof w:val="0"/>
          <w:rtl/>
        </w:rPr>
        <w:t>ש</w:t>
      </w:r>
      <w:r w:rsidR="00CA14C3" w:rsidRPr="0092769A">
        <w:rPr>
          <w:rFonts w:ascii="Arial" w:hAnsi="Arial" w:hint="cs"/>
          <w:noProof w:val="0"/>
          <w:rtl/>
        </w:rPr>
        <w:t>י המקצוע שבחנו את המשפחה פעלו "</w:t>
      </w:r>
      <w:r w:rsidR="00486CE8" w:rsidRPr="0092769A">
        <w:rPr>
          <w:rFonts w:ascii="Arial" w:hAnsi="Arial" w:hint="cs"/>
          <w:noProof w:val="0"/>
          <w:rtl/>
        </w:rPr>
        <w:t>כ</w:t>
      </w:r>
      <w:r w:rsidR="00CA14C3" w:rsidRPr="0092769A">
        <w:rPr>
          <w:rFonts w:ascii="Arial" w:hAnsi="Arial" w:hint="cs"/>
          <w:noProof w:val="0"/>
          <w:rtl/>
        </w:rPr>
        <w:t>יד אחת" באופן מכוון נגדה. המערערת מכפישה ללא כל הצדקה את העו"ס ואת כל גורמי המקצוע.</w:t>
      </w:r>
    </w:p>
    <w:p w:rsidR="00CA14C3" w:rsidRPr="00CA14C3" w:rsidRDefault="00CA14C3" w:rsidP="00CA14C3">
      <w:pPr>
        <w:pStyle w:val="ad"/>
        <w:rPr>
          <w:rFonts w:ascii="Arial" w:hAnsi="Arial"/>
          <w:noProof w:val="0"/>
          <w:rtl/>
        </w:rPr>
      </w:pPr>
    </w:p>
    <w:p w:rsidR="00CA14C3" w:rsidRPr="0092769A" w:rsidRDefault="0092769A" w:rsidP="0092769A">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CA14C3" w:rsidRPr="0092769A">
        <w:rPr>
          <w:rFonts w:ascii="Arial" w:hAnsi="Arial" w:hint="cs"/>
          <w:noProof w:val="0"/>
          <w:rtl/>
        </w:rPr>
        <w:t>מצבה של הקטינה כיום מיטבי וזאת בזכות העובדה שהמשמורת נתונה בידי האב</w:t>
      </w:r>
      <w:r w:rsidR="00486CE8" w:rsidRPr="0092769A">
        <w:rPr>
          <w:rFonts w:ascii="Arial" w:hAnsi="Arial" w:hint="cs"/>
          <w:noProof w:val="0"/>
          <w:rtl/>
        </w:rPr>
        <w:t>,</w:t>
      </w:r>
      <w:r w:rsidR="00CA14C3" w:rsidRPr="0092769A">
        <w:rPr>
          <w:rFonts w:ascii="Arial" w:hAnsi="Arial" w:hint="cs"/>
          <w:noProof w:val="0"/>
          <w:rtl/>
        </w:rPr>
        <w:t xml:space="preserve"> מתאפשר קשר יציב וקבוע של הקטינה אצל האם וזמני השהות כמעט שווים. אין </w:t>
      </w:r>
      <w:r w:rsidR="00486CE8" w:rsidRPr="0092769A">
        <w:rPr>
          <w:rFonts w:ascii="Arial" w:hAnsi="Arial" w:hint="cs"/>
          <w:noProof w:val="0"/>
          <w:rtl/>
        </w:rPr>
        <w:t>ו</w:t>
      </w:r>
      <w:r w:rsidR="00CA14C3" w:rsidRPr="0092769A">
        <w:rPr>
          <w:rFonts w:ascii="Arial" w:hAnsi="Arial" w:hint="cs"/>
          <w:noProof w:val="0"/>
          <w:rtl/>
        </w:rPr>
        <w:t>לו ראשית ראייה על מסוכנותו של האב או על היותו אלים.</w:t>
      </w:r>
    </w:p>
    <w:p w:rsidR="00CA14C3" w:rsidRPr="00CA14C3" w:rsidRDefault="00CA14C3" w:rsidP="00CA14C3">
      <w:pPr>
        <w:pStyle w:val="ad"/>
        <w:rPr>
          <w:rFonts w:ascii="Arial" w:hAnsi="Arial"/>
          <w:noProof w:val="0"/>
          <w:rtl/>
        </w:rPr>
      </w:pPr>
    </w:p>
    <w:p w:rsidR="00CA14C3" w:rsidRPr="0092769A" w:rsidRDefault="0092769A" w:rsidP="0092769A">
      <w:pPr>
        <w:spacing w:line="360" w:lineRule="auto"/>
        <w:jc w:val="both"/>
        <w:rPr>
          <w:rFonts w:ascii="Arial" w:hAnsi="Arial"/>
          <w:noProof w:val="0"/>
        </w:rPr>
      </w:pPr>
      <w:r>
        <w:rPr>
          <w:rFonts w:ascii="Arial" w:hAnsi="Arial" w:hint="cs"/>
          <w:noProof w:val="0"/>
          <w:rtl/>
        </w:rPr>
        <w:t>5.</w:t>
      </w:r>
      <w:r>
        <w:rPr>
          <w:rFonts w:ascii="Arial" w:hAnsi="Arial" w:hint="cs"/>
          <w:noProof w:val="0"/>
          <w:rtl/>
        </w:rPr>
        <w:tab/>
      </w:r>
      <w:r w:rsidR="00CA14C3" w:rsidRPr="0092769A">
        <w:rPr>
          <w:rFonts w:ascii="Arial" w:hAnsi="Arial" w:hint="cs"/>
          <w:noProof w:val="0"/>
          <w:rtl/>
        </w:rPr>
        <w:t>לא נפלה כל טעות בהחלטה ויש לדחות את הערעור ולחייב את המערערת בהוצאות.</w:t>
      </w:r>
    </w:p>
    <w:p w:rsidR="00CA14C3" w:rsidRPr="00CA14C3" w:rsidRDefault="00CA14C3" w:rsidP="00CA14C3">
      <w:pPr>
        <w:pStyle w:val="ad"/>
        <w:rPr>
          <w:rFonts w:ascii="Arial" w:hAnsi="Arial"/>
          <w:noProof w:val="0"/>
          <w:rtl/>
        </w:rPr>
      </w:pPr>
    </w:p>
    <w:p w:rsidR="00CA14C3" w:rsidRPr="0092769A" w:rsidRDefault="0092769A" w:rsidP="0092769A">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CA14C3" w:rsidRPr="0092769A">
        <w:rPr>
          <w:rFonts w:ascii="Arial" w:hAnsi="Arial" w:hint="cs"/>
          <w:b/>
          <w:bCs/>
          <w:noProof w:val="0"/>
          <w:rtl/>
        </w:rPr>
        <w:t>דיון והכרעה</w:t>
      </w:r>
    </w:p>
    <w:p w:rsidR="00CA14C3" w:rsidRDefault="00CA14C3" w:rsidP="00CA14C3">
      <w:pPr>
        <w:spacing w:line="360" w:lineRule="auto"/>
        <w:jc w:val="both"/>
        <w:rPr>
          <w:rFonts w:ascii="Arial" w:hAnsi="Arial"/>
          <w:noProof w:val="0"/>
          <w:rtl/>
        </w:rPr>
      </w:pPr>
    </w:p>
    <w:p w:rsidR="00DB03EE" w:rsidRPr="00A8787A" w:rsidRDefault="00A8787A" w:rsidP="00A8787A">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DB03EE" w:rsidRPr="00A8787A">
        <w:rPr>
          <w:rFonts w:ascii="Arial" w:hAnsi="Arial" w:hint="cs"/>
          <w:noProof w:val="0"/>
          <w:rtl/>
        </w:rPr>
        <w:t>לאחר עיון בטענות הצדדים, אני סבור שלא נפל כל פגם בהחלטה ויש לדחות את הערעור.</w:t>
      </w:r>
    </w:p>
    <w:p w:rsidR="00DB03EE" w:rsidRDefault="00DB03EE" w:rsidP="00DB03EE">
      <w:pPr>
        <w:spacing w:line="360" w:lineRule="auto"/>
        <w:jc w:val="both"/>
        <w:rPr>
          <w:rFonts w:ascii="Arial" w:hAnsi="Arial"/>
          <w:noProof w:val="0"/>
          <w:rtl/>
        </w:rPr>
      </w:pPr>
    </w:p>
    <w:p w:rsidR="00DB03EE" w:rsidRPr="00A8787A" w:rsidRDefault="00A8787A" w:rsidP="000B79B2">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B03EE" w:rsidRPr="00A8787A">
        <w:rPr>
          <w:rFonts w:ascii="Arial" w:hAnsi="Arial" w:hint="cs"/>
          <w:noProof w:val="0"/>
          <w:rtl/>
        </w:rPr>
        <w:t>בית המשפט קמא ביצע באופן מדויק את הוראות פסה"ד בערעור. הוא הזמין תסקיר ואף ביקש הבהרות מהעו"ס לאחר מתן התסקיר. בית המשפט קמא אפשר את חקירת העו"ס והורה על הגשת סיכומים. עמדת העו"ס לפיה לא קיימת מסוכנות לקטינה מצד האב לא נסתרה בחקירתה הנגדית ובצדק אימץ אותה בית המשפט קמא.</w:t>
      </w:r>
      <w:r w:rsidR="000B79B2">
        <w:rPr>
          <w:rFonts w:ascii="Arial" w:hAnsi="Arial" w:hint="cs"/>
          <w:noProof w:val="0"/>
          <w:rtl/>
        </w:rPr>
        <w:t xml:space="preserve"> </w:t>
      </w:r>
    </w:p>
    <w:p w:rsidR="00DB03EE" w:rsidRPr="00DB03EE" w:rsidRDefault="00DB03EE" w:rsidP="00DB03EE">
      <w:pPr>
        <w:pStyle w:val="ad"/>
        <w:rPr>
          <w:rFonts w:ascii="Arial" w:hAnsi="Arial"/>
          <w:noProof w:val="0"/>
          <w:rtl/>
        </w:rPr>
      </w:pPr>
    </w:p>
    <w:p w:rsidR="00DB03EE" w:rsidRPr="00A8787A" w:rsidRDefault="00A8787A" w:rsidP="00A8787A">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DB03EE" w:rsidRPr="00A8787A">
        <w:rPr>
          <w:rFonts w:ascii="Arial" w:hAnsi="Arial" w:hint="cs"/>
          <w:noProof w:val="0"/>
          <w:rtl/>
        </w:rPr>
        <w:t xml:space="preserve">העו"ס ציינה בתסקירה </w:t>
      </w:r>
      <w:r w:rsidR="00486CE8" w:rsidRPr="00A8787A">
        <w:rPr>
          <w:rFonts w:ascii="Arial" w:hAnsi="Arial" w:hint="cs"/>
          <w:noProof w:val="0"/>
          <w:rtl/>
        </w:rPr>
        <w:t>שה</w:t>
      </w:r>
      <w:r w:rsidR="00DB03EE" w:rsidRPr="00A8787A">
        <w:rPr>
          <w:rFonts w:ascii="Arial" w:hAnsi="Arial" w:hint="cs"/>
          <w:noProof w:val="0"/>
          <w:rtl/>
        </w:rPr>
        <w:t>מערכת המשפחתית של האב ואשתו השנייה הי</w:t>
      </w:r>
      <w:r w:rsidR="00486CE8" w:rsidRPr="00A8787A">
        <w:rPr>
          <w:rFonts w:ascii="Arial" w:hAnsi="Arial" w:hint="cs"/>
          <w:noProof w:val="0"/>
          <w:rtl/>
        </w:rPr>
        <w:t>י</w:t>
      </w:r>
      <w:r w:rsidR="00DB03EE" w:rsidRPr="00A8787A">
        <w:rPr>
          <w:rFonts w:ascii="Arial" w:hAnsi="Arial" w:hint="cs"/>
          <w:noProof w:val="0"/>
          <w:rtl/>
        </w:rPr>
        <w:t>תה מוכרת במחלקת הרווחה ו"</w:t>
      </w:r>
      <w:r w:rsidR="00DB03EE" w:rsidRPr="00A8787A">
        <w:rPr>
          <w:rFonts w:ascii="Arial" w:hAnsi="Arial" w:hint="cs"/>
          <w:b/>
          <w:bCs/>
          <w:noProof w:val="0"/>
          <w:rtl/>
        </w:rPr>
        <w:t>בשום שלב לא הייתה הערכה שהמערכת הזוגית בין האב לאשתו השנייה סיכנה את הקטינה</w:t>
      </w:r>
      <w:r w:rsidR="00DB03EE" w:rsidRPr="000B79B2">
        <w:rPr>
          <w:rFonts w:ascii="Arial" w:hAnsi="Arial" w:hint="cs"/>
          <w:noProof w:val="0"/>
          <w:rtl/>
        </w:rPr>
        <w:t>"</w:t>
      </w:r>
      <w:r w:rsidR="00DB03EE" w:rsidRPr="00A8787A">
        <w:rPr>
          <w:rFonts w:ascii="Arial" w:hAnsi="Arial" w:hint="cs"/>
          <w:noProof w:val="0"/>
          <w:rtl/>
        </w:rPr>
        <w:t>. העו"ס הביאה מדברי המטפלת של הקטינה לפיה קיים קשר אוהב של שני ההורים עם הקטינה ואין כל רמז ל</w:t>
      </w:r>
      <w:r w:rsidR="00486CE8" w:rsidRPr="00A8787A">
        <w:rPr>
          <w:rFonts w:ascii="Arial" w:hAnsi="Arial" w:hint="cs"/>
          <w:noProof w:val="0"/>
          <w:rtl/>
        </w:rPr>
        <w:t>ק</w:t>
      </w:r>
      <w:r w:rsidR="00DB03EE" w:rsidRPr="00A8787A">
        <w:rPr>
          <w:rFonts w:ascii="Arial" w:hAnsi="Arial" w:hint="cs"/>
          <w:noProof w:val="0"/>
          <w:rtl/>
        </w:rPr>
        <w:t xml:space="preserve">ושי מסוג כעס או חשש של הקטינה ביחס להוריה. העו"ס מצאה שהקטינה לא חשה מאוימת בבית האב, אינה מפחדת ממנו ואין כל </w:t>
      </w:r>
      <w:r w:rsidR="00DB03EE" w:rsidRPr="00A8787A">
        <w:rPr>
          <w:rFonts w:ascii="Arial" w:hAnsi="Arial" w:hint="cs"/>
          <w:noProof w:val="0"/>
          <w:rtl/>
        </w:rPr>
        <w:lastRenderedPageBreak/>
        <w:t>אינדיקציה לסיכון שהקטינה חשופה לו. אדרבא, העו"ס ציינ</w:t>
      </w:r>
      <w:r w:rsidR="000B79B2">
        <w:rPr>
          <w:rFonts w:ascii="Arial" w:hAnsi="Arial" w:hint="cs"/>
          <w:noProof w:val="0"/>
          <w:rtl/>
        </w:rPr>
        <w:t>ה כי מה שמכביד על הקטינה הוא "</w:t>
      </w:r>
      <w:r w:rsidR="00DB03EE" w:rsidRPr="00A8787A">
        <w:rPr>
          <w:rFonts w:ascii="Arial" w:hAnsi="Arial" w:hint="cs"/>
          <w:b/>
          <w:bCs/>
          <w:noProof w:val="0"/>
          <w:rtl/>
        </w:rPr>
        <w:t>הניסיון מצד האם להוקיע את דמותו של האב ולהציגו כדמות מסוכנת עבורה</w:t>
      </w:r>
      <w:r w:rsidR="00DB03EE" w:rsidRPr="00A8787A">
        <w:rPr>
          <w:rFonts w:ascii="Arial" w:hAnsi="Arial" w:hint="cs"/>
          <w:noProof w:val="0"/>
          <w:rtl/>
        </w:rPr>
        <w:t>".</w:t>
      </w:r>
    </w:p>
    <w:p w:rsidR="00DB03EE" w:rsidRPr="000B79B2" w:rsidRDefault="00DB03EE" w:rsidP="00DB03EE">
      <w:pPr>
        <w:pStyle w:val="ad"/>
        <w:rPr>
          <w:rFonts w:ascii="Arial" w:hAnsi="Arial"/>
          <w:noProof w:val="0"/>
          <w:rtl/>
        </w:rPr>
      </w:pPr>
    </w:p>
    <w:p w:rsidR="00DB03EE" w:rsidRPr="00A8787A" w:rsidRDefault="00A8787A" w:rsidP="00A8787A">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B03EE" w:rsidRPr="00A8787A">
        <w:rPr>
          <w:rFonts w:ascii="Arial" w:hAnsi="Arial" w:hint="cs"/>
          <w:noProof w:val="0"/>
          <w:rtl/>
        </w:rPr>
        <w:t xml:space="preserve">לאחר שהעו"ס התבקשה ע"י ביהמ"ש קמא להבהיר מדוע היא סבורה שיש להפריד בין האלימות הנטענת של האב כלפי אשתו השנייה לבין יחסו לקטינה ומדוע יחסו של האב כלפי אשתו השנייה לא מהווה </w:t>
      </w:r>
      <w:r w:rsidR="00486CE8" w:rsidRPr="00A8787A">
        <w:rPr>
          <w:rFonts w:ascii="Arial" w:hAnsi="Arial" w:hint="cs"/>
          <w:noProof w:val="0"/>
          <w:rtl/>
        </w:rPr>
        <w:t>ס</w:t>
      </w:r>
      <w:r w:rsidR="00DB03EE" w:rsidRPr="00A8787A">
        <w:rPr>
          <w:rFonts w:ascii="Arial" w:hAnsi="Arial" w:hint="cs"/>
          <w:noProof w:val="0"/>
          <w:rtl/>
        </w:rPr>
        <w:t xml:space="preserve">ימן אזהרה העשוי להעיד על סכנה מצד האב לקטינה, השיבה העו"ס בתשובתה מיום 6.4.22 </w:t>
      </w:r>
      <w:r w:rsidR="00486CE8" w:rsidRPr="00A8787A">
        <w:rPr>
          <w:rFonts w:ascii="Arial" w:hAnsi="Arial" w:hint="cs"/>
          <w:noProof w:val="0"/>
          <w:rtl/>
        </w:rPr>
        <w:t>ש</w:t>
      </w:r>
      <w:r w:rsidR="00DB03EE" w:rsidRPr="00A8787A">
        <w:rPr>
          <w:rFonts w:ascii="Arial" w:hAnsi="Arial" w:hint="cs"/>
          <w:noProof w:val="0"/>
          <w:rtl/>
        </w:rPr>
        <w:t>היא נסמכ</w:t>
      </w:r>
      <w:r w:rsidR="00486CE8" w:rsidRPr="00A8787A">
        <w:rPr>
          <w:rFonts w:ascii="Arial" w:hAnsi="Arial" w:hint="cs"/>
          <w:noProof w:val="0"/>
          <w:rtl/>
        </w:rPr>
        <w:t>ה</w:t>
      </w:r>
      <w:r w:rsidR="00DB03EE" w:rsidRPr="00A8787A">
        <w:rPr>
          <w:rFonts w:ascii="Arial" w:hAnsi="Arial" w:hint="cs"/>
          <w:noProof w:val="0"/>
          <w:rtl/>
        </w:rPr>
        <w:t xml:space="preserve"> על נתונים </w:t>
      </w:r>
      <w:r w:rsidR="000B79B2">
        <w:rPr>
          <w:rFonts w:ascii="Arial" w:hAnsi="Arial" w:hint="cs"/>
          <w:noProof w:val="0"/>
          <w:rtl/>
        </w:rPr>
        <w:t>רבים. בדו"ח הערכת מסוכנות שנערכה</w:t>
      </w:r>
      <w:r w:rsidR="00DB03EE" w:rsidRPr="00A8787A">
        <w:rPr>
          <w:rFonts w:ascii="Arial" w:hAnsi="Arial" w:hint="cs"/>
          <w:noProof w:val="0"/>
          <w:rtl/>
        </w:rPr>
        <w:t xml:space="preserve"> לאב בשנת 2011 נשללה מסוכנות, באבחון הפסיכיא</w:t>
      </w:r>
      <w:r w:rsidR="00486CE8" w:rsidRPr="00A8787A">
        <w:rPr>
          <w:rFonts w:ascii="Arial" w:hAnsi="Arial" w:hint="cs"/>
          <w:noProof w:val="0"/>
          <w:rtl/>
        </w:rPr>
        <w:t>ט</w:t>
      </w:r>
      <w:r w:rsidR="000B79B2">
        <w:rPr>
          <w:rFonts w:ascii="Arial" w:hAnsi="Arial" w:hint="cs"/>
          <w:noProof w:val="0"/>
          <w:rtl/>
        </w:rPr>
        <w:t>רי</w:t>
      </w:r>
      <w:r w:rsidR="00DB03EE" w:rsidRPr="00A8787A">
        <w:rPr>
          <w:rFonts w:ascii="Arial" w:hAnsi="Arial" w:hint="cs"/>
          <w:noProof w:val="0"/>
          <w:rtl/>
        </w:rPr>
        <w:t xml:space="preserve"> משנת 2013 נאמר שלא נמצאו בהתנהלות האב "סימנים של תוקפנות, אימפולסיביות או חשדנות חריגה". גם במבחן אינטראקציה שנערכה להורים במסגרת מבחני מסוגלות הורית בשנת 2016 נקבע כי: "לא נמצא אצל האב פתולוגיה אישיותית או מחלת נפש כלשהי...</w:t>
      </w:r>
      <w:r w:rsidR="000B79B2">
        <w:rPr>
          <w:rFonts w:ascii="Arial" w:hAnsi="Arial" w:hint="cs"/>
          <w:noProof w:val="0"/>
          <w:rtl/>
        </w:rPr>
        <w:t xml:space="preserve"> </w:t>
      </w:r>
      <w:r w:rsidR="00DB03EE" w:rsidRPr="00A8787A">
        <w:rPr>
          <w:rFonts w:ascii="Arial" w:hAnsi="Arial" w:hint="cs"/>
          <w:noProof w:val="0"/>
          <w:rtl/>
        </w:rPr>
        <w:t xml:space="preserve">אין כל הוכחה או אינדיקציה למסוכנות או אלימות של האב כלפי בתו". גם בסיכום הטיפול </w:t>
      </w:r>
      <w:r w:rsidR="00486CE8" w:rsidRPr="00A8787A">
        <w:rPr>
          <w:rFonts w:ascii="Arial" w:hAnsi="Arial" w:hint="cs"/>
          <w:noProof w:val="0"/>
          <w:rtl/>
        </w:rPr>
        <w:t>ש</w:t>
      </w:r>
      <w:r w:rsidR="00DB03EE" w:rsidRPr="00A8787A">
        <w:rPr>
          <w:rFonts w:ascii="Arial" w:hAnsi="Arial" w:hint="cs"/>
          <w:noProof w:val="0"/>
          <w:rtl/>
        </w:rPr>
        <w:t>ל</w:t>
      </w:r>
      <w:r w:rsidR="00486CE8" w:rsidRPr="00A8787A">
        <w:rPr>
          <w:rFonts w:ascii="Arial" w:hAnsi="Arial" w:hint="cs"/>
          <w:noProof w:val="0"/>
          <w:rtl/>
        </w:rPr>
        <w:t xml:space="preserve"> ה</w:t>
      </w:r>
      <w:r w:rsidR="00DB03EE" w:rsidRPr="00A8787A">
        <w:rPr>
          <w:rFonts w:ascii="Arial" w:hAnsi="Arial" w:hint="cs"/>
          <w:noProof w:val="0"/>
          <w:rtl/>
        </w:rPr>
        <w:t>קטינה מאוגוסט 2021 נקבע שלא נמצאו סימנים שהקטינה נחשפה לאלימות של האב כלפי אשתו השנייה ולא נמצא שקיימת מסוכנות של האב כלפי אשתו או ילדיו.</w:t>
      </w:r>
    </w:p>
    <w:p w:rsidR="00DB03EE" w:rsidRPr="00DB03EE" w:rsidRDefault="00DB03EE" w:rsidP="00DB03EE">
      <w:pPr>
        <w:pStyle w:val="ad"/>
        <w:rPr>
          <w:rFonts w:ascii="Arial" w:hAnsi="Arial"/>
          <w:noProof w:val="0"/>
          <w:rtl/>
        </w:rPr>
      </w:pPr>
    </w:p>
    <w:p w:rsidR="00DB03EE" w:rsidRPr="00A8787A" w:rsidRDefault="00A8787A" w:rsidP="00A8787A">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B03EE" w:rsidRPr="00A8787A">
        <w:rPr>
          <w:rFonts w:ascii="Arial" w:hAnsi="Arial" w:hint="cs"/>
          <w:noProof w:val="0"/>
          <w:rtl/>
        </w:rPr>
        <w:t>העו"ס נחקרה בדיון שהתקיים בבית המשפט קמא ביום 12.9.22 והדגישה שהיא בחנה את טובת הקטינה ו</w:t>
      </w:r>
      <w:r w:rsidR="00486CE8" w:rsidRPr="00A8787A">
        <w:rPr>
          <w:rFonts w:ascii="Arial" w:hAnsi="Arial" w:hint="cs"/>
          <w:noProof w:val="0"/>
          <w:rtl/>
        </w:rPr>
        <w:t xml:space="preserve">בחינת טובתה </w:t>
      </w:r>
      <w:r w:rsidR="00DB03EE" w:rsidRPr="00A8787A">
        <w:rPr>
          <w:rFonts w:ascii="Arial" w:hAnsi="Arial" w:hint="cs"/>
          <w:noProof w:val="0"/>
          <w:rtl/>
        </w:rPr>
        <w:t xml:space="preserve">כוללת </w:t>
      </w:r>
      <w:r w:rsidR="00486CE8" w:rsidRPr="00A8787A">
        <w:rPr>
          <w:rFonts w:ascii="Arial" w:hAnsi="Arial" w:hint="cs"/>
          <w:noProof w:val="0"/>
          <w:rtl/>
        </w:rPr>
        <w:t xml:space="preserve">גם </w:t>
      </w:r>
      <w:r w:rsidR="00DB03EE" w:rsidRPr="00A8787A">
        <w:rPr>
          <w:rFonts w:ascii="Arial" w:hAnsi="Arial" w:hint="cs"/>
          <w:noProof w:val="0"/>
          <w:rtl/>
        </w:rPr>
        <w:t xml:space="preserve">את הטענה הלכאורית לאלימות כלפיה (עמ' 105 שורות 13-16). </w:t>
      </w:r>
      <w:r w:rsidR="00486CE8" w:rsidRPr="00A8787A">
        <w:rPr>
          <w:rFonts w:ascii="Arial" w:hAnsi="Arial" w:hint="cs"/>
          <w:noProof w:val="0"/>
          <w:rtl/>
        </w:rPr>
        <w:t>העו"ס</w:t>
      </w:r>
      <w:r w:rsidR="00DB03EE" w:rsidRPr="00A8787A">
        <w:rPr>
          <w:rFonts w:ascii="Arial" w:hAnsi="Arial" w:hint="cs"/>
          <w:noProof w:val="0"/>
          <w:rtl/>
        </w:rPr>
        <w:t xml:space="preserve"> בדקה את התיק שעסק במערכת היחסים בין האב לאשתו השנייה שטופל ע"י עו"ס אחרת במחלקה (עמ' 103 שורות 10-11). היא אף ציינה שהעובדה שאדם לוקח כדורים פסיכיאטרים, לא מלמדת ש</w:t>
      </w:r>
      <w:r w:rsidR="000B79B2">
        <w:rPr>
          <w:rFonts w:ascii="Arial" w:hAnsi="Arial" w:hint="cs"/>
          <w:noProof w:val="0"/>
          <w:rtl/>
        </w:rPr>
        <w:t>ה</w:t>
      </w:r>
      <w:r w:rsidR="00DB03EE" w:rsidRPr="00A8787A">
        <w:rPr>
          <w:rFonts w:ascii="Arial" w:hAnsi="Arial" w:hint="cs"/>
          <w:noProof w:val="0"/>
          <w:rtl/>
        </w:rPr>
        <w:t>הורות אינה מטיבה (עמ' 104 שורות 30-31) ואם היה עולה אצלה חשש שקיימת מסוכנות, היא ה</w:t>
      </w:r>
      <w:r w:rsidR="00486CE8" w:rsidRPr="00A8787A">
        <w:rPr>
          <w:rFonts w:ascii="Arial" w:hAnsi="Arial" w:hint="cs"/>
          <w:noProof w:val="0"/>
          <w:rtl/>
        </w:rPr>
        <w:t>י</w:t>
      </w:r>
      <w:r w:rsidR="00DB03EE" w:rsidRPr="00A8787A">
        <w:rPr>
          <w:rFonts w:ascii="Arial" w:hAnsi="Arial" w:hint="cs"/>
          <w:noProof w:val="0"/>
          <w:rtl/>
        </w:rPr>
        <w:t>יתה פועלת (עמ' 105 שורות 17-20).</w:t>
      </w:r>
    </w:p>
    <w:p w:rsidR="00DB03EE" w:rsidRPr="00DB03EE" w:rsidRDefault="00DB03EE" w:rsidP="00DB03EE">
      <w:pPr>
        <w:pStyle w:val="ad"/>
        <w:rPr>
          <w:rFonts w:ascii="Arial" w:hAnsi="Arial"/>
          <w:noProof w:val="0"/>
          <w:rtl/>
        </w:rPr>
      </w:pPr>
    </w:p>
    <w:p w:rsidR="00DB03EE" w:rsidRPr="00A8787A" w:rsidRDefault="00A8787A" w:rsidP="00A8787A">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DB03EE" w:rsidRPr="00A8787A">
        <w:rPr>
          <w:rFonts w:ascii="Arial" w:hAnsi="Arial" w:hint="cs"/>
          <w:noProof w:val="0"/>
          <w:rtl/>
        </w:rPr>
        <w:t>העו"ס העידה שהקטינה עברה למשמורת האב מאחר שהאם נקטה בניכור הורי שהוא "סוג של אלימות" והיא נמצאת מעל ארבע שנים במשמורת האב ומקיימת קשר טוב עם האם והמעבר לאב היטיב עם הקטינה וכלשונה: "אני פוגשת ילדה ששמחה בחלקה" (עמ' 106 שורות 9-12).</w:t>
      </w:r>
    </w:p>
    <w:p w:rsidR="00DB03EE" w:rsidRPr="00A8787A" w:rsidRDefault="00DB03EE" w:rsidP="00DB03EE">
      <w:pPr>
        <w:pStyle w:val="ad"/>
        <w:rPr>
          <w:rFonts w:ascii="Arial" w:hAnsi="Arial"/>
          <w:noProof w:val="0"/>
          <w:rtl/>
        </w:rPr>
      </w:pPr>
    </w:p>
    <w:p w:rsidR="0065195E" w:rsidRPr="00AD640B" w:rsidRDefault="00A8787A" w:rsidP="00AD640B">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DB03EE" w:rsidRPr="00A8787A">
        <w:rPr>
          <w:rFonts w:ascii="Arial" w:hAnsi="Arial" w:hint="cs"/>
          <w:noProof w:val="0"/>
          <w:rtl/>
        </w:rPr>
        <w:t>כידוע, לתסקיר עו"ס מעמ</w:t>
      </w:r>
      <w:r w:rsidR="000B79B2">
        <w:rPr>
          <w:rFonts w:ascii="Arial" w:hAnsi="Arial" w:hint="cs"/>
          <w:noProof w:val="0"/>
          <w:rtl/>
        </w:rPr>
        <w:t>ד דומה למעמד של חוות דעת מומחה.</w:t>
      </w:r>
      <w:r w:rsidR="00DB03EE" w:rsidRPr="00A8787A">
        <w:rPr>
          <w:rFonts w:ascii="Arial" w:hAnsi="Arial" w:hint="cs"/>
          <w:noProof w:val="0"/>
          <w:rtl/>
        </w:rPr>
        <w:t xml:space="preserve"> </w:t>
      </w:r>
      <w:r w:rsidR="0065195E" w:rsidRPr="00AD640B">
        <w:rPr>
          <w:rFonts w:ascii="Arial" w:hAnsi="Arial"/>
          <w:noProof w:val="0"/>
          <w:rtl/>
        </w:rPr>
        <w:t>בתי המשפט שבו וחזרו על הלכה לפיה לצורך בחינת טובת הקטין</w:t>
      </w:r>
      <w:r w:rsidR="00AD640B">
        <w:rPr>
          <w:rFonts w:ascii="Arial" w:hAnsi="Arial" w:hint="cs"/>
          <w:noProof w:val="0"/>
          <w:rtl/>
        </w:rPr>
        <w:t xml:space="preserve">, על ביהמ"ש להסתייע באנשי מקצוע </w:t>
      </w:r>
      <w:r w:rsidR="0065195E" w:rsidRPr="00AD640B">
        <w:rPr>
          <w:rFonts w:ascii="Arial" w:hAnsi="Arial"/>
          <w:noProof w:val="0"/>
          <w:rtl/>
        </w:rPr>
        <w:t xml:space="preserve">וככלל, בהיעדר טעמים כבדי משקל לסטות מחוות הדעת, יאמץ את המלצות המומחים שמינה (ראה </w:t>
      </w:r>
      <w:r w:rsidR="0065195E" w:rsidRPr="00AD640B">
        <w:rPr>
          <w:rFonts w:ascii="Arial" w:hAnsi="Arial" w:hint="cs"/>
          <w:noProof w:val="0"/>
          <w:rtl/>
        </w:rPr>
        <w:t xml:space="preserve">בע"מ </w:t>
      </w:r>
      <w:r w:rsidR="00772065" w:rsidRPr="00AD640B">
        <w:rPr>
          <w:rFonts w:ascii="Arial" w:hAnsi="Arial" w:hint="cs"/>
          <w:noProof w:val="0"/>
          <w:rtl/>
        </w:rPr>
        <w:t xml:space="preserve">27/06 </w:t>
      </w:r>
      <w:r w:rsidR="00772065" w:rsidRPr="00AD640B">
        <w:rPr>
          <w:rFonts w:ascii="Arial" w:hAnsi="Arial" w:hint="cs"/>
          <w:b/>
          <w:bCs/>
          <w:noProof w:val="0"/>
          <w:rtl/>
        </w:rPr>
        <w:t xml:space="preserve">פלוני נ' פלוני </w:t>
      </w:r>
      <w:r w:rsidR="00772065" w:rsidRPr="00AD640B">
        <w:rPr>
          <w:rFonts w:ascii="Arial" w:hAnsi="Arial" w:hint="cs"/>
          <w:noProof w:val="0"/>
          <w:rtl/>
        </w:rPr>
        <w:t>(1.5.06</w:t>
      </w:r>
      <w:r w:rsidR="00204988">
        <w:rPr>
          <w:rFonts w:ascii="Arial" w:hAnsi="Arial" w:hint="cs"/>
          <w:noProof w:val="0"/>
          <w:rtl/>
        </w:rPr>
        <w:t>)</w:t>
      </w:r>
      <w:r w:rsidR="0065195E" w:rsidRPr="00AD640B">
        <w:rPr>
          <w:rFonts w:ascii="Arial" w:hAnsi="Arial"/>
          <w:noProof w:val="0"/>
          <w:rtl/>
        </w:rPr>
        <w:t xml:space="preserve"> פסקה 15). ככל שסבור ביהמ"ש שיש לסטות מחוות הדעת שהוגשה, עליו ל</w:t>
      </w:r>
      <w:r w:rsidR="00AD640B">
        <w:rPr>
          <w:rFonts w:ascii="Arial" w:hAnsi="Arial" w:hint="cs"/>
          <w:noProof w:val="0"/>
          <w:rtl/>
        </w:rPr>
        <w:t>יתן נימוקים כבדי משקל</w:t>
      </w:r>
      <w:r w:rsidR="0065195E" w:rsidRPr="00AD640B">
        <w:rPr>
          <w:rFonts w:ascii="Arial" w:hAnsi="Arial"/>
          <w:noProof w:val="0"/>
          <w:rtl/>
        </w:rPr>
        <w:t xml:space="preserve">.  </w:t>
      </w:r>
    </w:p>
    <w:p w:rsidR="0065195E" w:rsidRPr="00AD640B" w:rsidRDefault="0065195E" w:rsidP="0065195E">
      <w:pPr>
        <w:spacing w:line="360" w:lineRule="auto"/>
        <w:ind w:left="720" w:hanging="720"/>
        <w:jc w:val="both"/>
        <w:rPr>
          <w:rFonts w:ascii="Arial" w:hAnsi="Arial"/>
          <w:noProof w:val="0"/>
          <w:rtl/>
        </w:rPr>
      </w:pPr>
    </w:p>
    <w:p w:rsidR="0065195E" w:rsidRPr="00AD640B" w:rsidRDefault="0065195E" w:rsidP="00772065">
      <w:pPr>
        <w:spacing w:line="360" w:lineRule="auto"/>
        <w:ind w:left="720"/>
        <w:jc w:val="both"/>
        <w:rPr>
          <w:rFonts w:ascii="Arial" w:hAnsi="Arial"/>
          <w:noProof w:val="0"/>
          <w:rtl/>
        </w:rPr>
      </w:pPr>
      <w:r w:rsidRPr="00AD640B">
        <w:rPr>
          <w:rFonts w:ascii="Arial" w:hAnsi="Arial"/>
          <w:noProof w:val="0"/>
          <w:rtl/>
        </w:rPr>
        <w:t xml:space="preserve">כפי שנקבע בבע"מ 9358/04 </w:t>
      </w:r>
      <w:r w:rsidRPr="00AD640B">
        <w:rPr>
          <w:rFonts w:ascii="Arial" w:hAnsi="Arial"/>
          <w:b/>
          <w:bCs/>
          <w:noProof w:val="0"/>
          <w:rtl/>
        </w:rPr>
        <w:t>פלונית נ' פלוני</w:t>
      </w:r>
      <w:r w:rsidRPr="00AD640B">
        <w:rPr>
          <w:rFonts w:ascii="Arial" w:hAnsi="Arial"/>
          <w:noProof w:val="0"/>
          <w:rtl/>
        </w:rPr>
        <w:t xml:space="preserve"> (2.5.05): </w:t>
      </w:r>
    </w:p>
    <w:p w:rsidR="0065195E" w:rsidRPr="00AD640B" w:rsidRDefault="0065195E" w:rsidP="0065195E">
      <w:pPr>
        <w:spacing w:line="360" w:lineRule="auto"/>
        <w:ind w:left="720" w:hanging="720"/>
        <w:jc w:val="both"/>
        <w:rPr>
          <w:rFonts w:ascii="Arial" w:hAnsi="Arial"/>
          <w:noProof w:val="0"/>
          <w:rtl/>
        </w:rPr>
      </w:pPr>
    </w:p>
    <w:p w:rsidR="0065195E" w:rsidRPr="00AD640B" w:rsidRDefault="0065195E" w:rsidP="0065195E">
      <w:pPr>
        <w:spacing w:line="360" w:lineRule="auto"/>
        <w:ind w:left="720" w:hanging="720"/>
        <w:jc w:val="both"/>
        <w:rPr>
          <w:rFonts w:ascii="Arial" w:hAnsi="Arial"/>
          <w:noProof w:val="0"/>
          <w:rtl/>
        </w:rPr>
      </w:pPr>
      <w:r w:rsidRPr="00AD640B">
        <w:rPr>
          <w:rFonts w:ascii="Arial" w:hAnsi="Arial"/>
          <w:noProof w:val="0"/>
          <w:rtl/>
        </w:rPr>
        <w:t>‏</w:t>
      </w:r>
      <w:r w:rsidR="00772065" w:rsidRPr="00AD640B">
        <w:rPr>
          <w:rFonts w:ascii="Arial" w:hAnsi="Arial"/>
          <w:noProof w:val="0"/>
          <w:rtl/>
        </w:rPr>
        <w:tab/>
      </w:r>
      <w:r w:rsidRPr="00AD640B">
        <w:rPr>
          <w:rFonts w:ascii="Arial" w:hAnsi="Arial"/>
          <w:noProof w:val="0"/>
          <w:rtl/>
        </w:rPr>
        <w:t>"</w:t>
      </w:r>
      <w:r w:rsidRPr="00AD640B">
        <w:rPr>
          <w:rFonts w:ascii="Arial" w:hAnsi="Arial"/>
          <w:b/>
          <w:bCs/>
          <w:noProof w:val="0"/>
          <w:rtl/>
        </w:rPr>
        <w:t xml:space="preserve">חוות דעתם של מומחים מהווה, אפוא, מכשיר חשוב בו מסתייע בית-המשפט בבואו להכריע בשאלות הנוגעות לטובתו של הקטין וככלל, אף יאמץ בית המשפט את המלצת </w:t>
      </w:r>
      <w:r w:rsidRPr="00AD640B">
        <w:rPr>
          <w:rFonts w:ascii="Arial" w:hAnsi="Arial"/>
          <w:b/>
          <w:bCs/>
          <w:noProof w:val="0"/>
          <w:rtl/>
        </w:rPr>
        <w:lastRenderedPageBreak/>
        <w:t>המומחים שאותם מינה, אלא אם כן קיימים טעמים נכבדים ובעלי משקל ממשי, המצדיקים סטייה מאותה המלצה</w:t>
      </w:r>
      <w:r w:rsidRPr="00AD640B">
        <w:rPr>
          <w:rFonts w:ascii="Arial" w:hAnsi="Arial"/>
          <w:noProof w:val="0"/>
          <w:rtl/>
        </w:rPr>
        <w:t>".</w:t>
      </w:r>
    </w:p>
    <w:p w:rsidR="0065195E" w:rsidRPr="00AD640B" w:rsidRDefault="0065195E" w:rsidP="0065195E">
      <w:pPr>
        <w:spacing w:line="360" w:lineRule="auto"/>
        <w:ind w:left="720" w:hanging="720"/>
        <w:jc w:val="both"/>
        <w:rPr>
          <w:rFonts w:ascii="Arial" w:hAnsi="Arial"/>
          <w:noProof w:val="0"/>
          <w:rtl/>
        </w:rPr>
      </w:pPr>
    </w:p>
    <w:p w:rsidR="0065195E" w:rsidRPr="00AD640B" w:rsidRDefault="0065195E" w:rsidP="00772065">
      <w:pPr>
        <w:spacing w:line="360" w:lineRule="auto"/>
        <w:ind w:left="720"/>
        <w:jc w:val="both"/>
        <w:rPr>
          <w:rFonts w:ascii="Arial" w:hAnsi="Arial"/>
          <w:noProof w:val="0"/>
          <w:rtl/>
        </w:rPr>
      </w:pPr>
      <w:r w:rsidRPr="00AD640B">
        <w:rPr>
          <w:rFonts w:ascii="Arial" w:hAnsi="Arial"/>
          <w:noProof w:val="0"/>
          <w:rtl/>
        </w:rPr>
        <w:t xml:space="preserve">ברע"א 4575/00 </w:t>
      </w:r>
      <w:r w:rsidRPr="00AD640B">
        <w:rPr>
          <w:rFonts w:ascii="Arial" w:hAnsi="Arial"/>
          <w:b/>
          <w:bCs/>
          <w:noProof w:val="0"/>
          <w:rtl/>
        </w:rPr>
        <w:t>פלונית נ' אלמוני</w:t>
      </w:r>
      <w:r w:rsidRPr="00AD640B">
        <w:rPr>
          <w:rFonts w:ascii="Arial" w:hAnsi="Arial"/>
          <w:noProof w:val="0"/>
          <w:rtl/>
        </w:rPr>
        <w:t xml:space="preserve">, נה(2) 321, 331 (2001)‏ ציין בית המשפט כי: </w:t>
      </w:r>
    </w:p>
    <w:p w:rsidR="0065195E" w:rsidRPr="00AD640B" w:rsidRDefault="0065195E" w:rsidP="0065195E">
      <w:pPr>
        <w:spacing w:line="360" w:lineRule="auto"/>
        <w:ind w:left="720" w:hanging="720"/>
        <w:jc w:val="both"/>
        <w:rPr>
          <w:rFonts w:ascii="Arial" w:hAnsi="Arial"/>
          <w:noProof w:val="0"/>
          <w:rtl/>
        </w:rPr>
      </w:pPr>
      <w:r w:rsidRPr="00AD640B">
        <w:rPr>
          <w:rFonts w:ascii="Arial" w:hAnsi="Arial"/>
          <w:noProof w:val="0"/>
          <w:rtl/>
        </w:rPr>
        <w:t>‏</w:t>
      </w:r>
    </w:p>
    <w:p w:rsidR="0065195E" w:rsidRPr="00AD640B" w:rsidRDefault="0065195E" w:rsidP="00772065">
      <w:pPr>
        <w:spacing w:line="360" w:lineRule="auto"/>
        <w:ind w:left="720"/>
        <w:jc w:val="both"/>
        <w:rPr>
          <w:rFonts w:ascii="Arial" w:hAnsi="Arial"/>
          <w:noProof w:val="0"/>
          <w:rtl/>
        </w:rPr>
      </w:pPr>
      <w:r w:rsidRPr="00AD640B">
        <w:rPr>
          <w:rFonts w:ascii="Arial" w:hAnsi="Arial"/>
          <w:noProof w:val="0"/>
          <w:rtl/>
        </w:rPr>
        <w:t>"</w:t>
      </w:r>
      <w:r w:rsidRPr="00AD640B">
        <w:rPr>
          <w:rFonts w:ascii="Arial" w:hAnsi="Arial"/>
          <w:b/>
          <w:bCs/>
          <w:noProof w:val="0"/>
          <w:rtl/>
        </w:rPr>
        <w:t>חשיבות רבה במיוחד יש לחוות-דעת של מומחים הן בשל יכולתם לבחון את השאלות המתעוררות בכל מקרה בעין מקצועית והן בשל היותם גורם ניטרלי לעומת ההורים היריבים... על-כן, בהיעדר ראיות בעלות משקל לסתירת האמור בחוות-דעת המומחים ייטה בית-המשפט לאמץ את ממצאי חוות-הדעת ומסקנותיהן</w:t>
      </w:r>
      <w:r w:rsidRPr="00AD640B">
        <w:rPr>
          <w:rFonts w:ascii="Arial" w:hAnsi="Arial"/>
          <w:noProof w:val="0"/>
          <w:rtl/>
        </w:rPr>
        <w:t>".</w:t>
      </w:r>
    </w:p>
    <w:p w:rsidR="0065195E" w:rsidRPr="00AD640B" w:rsidRDefault="0065195E" w:rsidP="0065195E">
      <w:pPr>
        <w:spacing w:line="360" w:lineRule="auto"/>
        <w:ind w:left="720" w:hanging="720"/>
        <w:jc w:val="both"/>
        <w:rPr>
          <w:rFonts w:ascii="Arial" w:hAnsi="Arial"/>
          <w:noProof w:val="0"/>
          <w:rtl/>
        </w:rPr>
      </w:pPr>
    </w:p>
    <w:p w:rsidR="0065195E" w:rsidRDefault="00772065" w:rsidP="00772065">
      <w:pPr>
        <w:spacing w:line="360" w:lineRule="auto"/>
        <w:ind w:left="720"/>
        <w:jc w:val="both"/>
        <w:rPr>
          <w:rFonts w:ascii="Arial" w:hAnsi="Arial"/>
          <w:noProof w:val="0"/>
          <w:rtl/>
        </w:rPr>
      </w:pPr>
      <w:r w:rsidRPr="00AD640B">
        <w:rPr>
          <w:rFonts w:ascii="Arial" w:hAnsi="Arial"/>
          <w:noProof w:val="0"/>
          <w:rtl/>
        </w:rPr>
        <w:t>בפסיקה נקבע שלמרות שתסקיר עו"ס אינו חוות דעת מומחה כהגדרתו בסעיף 20 ל</w:t>
      </w:r>
      <w:r w:rsidRPr="00AD640B">
        <w:rPr>
          <w:rFonts w:ascii="Arial" w:hAnsi="Arial"/>
          <w:b/>
          <w:bCs/>
          <w:noProof w:val="0"/>
          <w:rtl/>
        </w:rPr>
        <w:t>פקודת הראיות</w:t>
      </w:r>
      <w:r w:rsidRPr="00AD640B">
        <w:rPr>
          <w:rFonts w:ascii="Arial" w:hAnsi="Arial"/>
          <w:noProof w:val="0"/>
          <w:rtl/>
        </w:rPr>
        <w:t xml:space="preserve"> </w:t>
      </w:r>
      <w:r w:rsidRPr="00AD640B">
        <w:rPr>
          <w:rFonts w:ascii="Arial" w:hAnsi="Arial" w:hint="cs"/>
          <w:noProof w:val="0"/>
          <w:rtl/>
        </w:rPr>
        <w:t>[</w:t>
      </w:r>
      <w:r w:rsidRPr="00AD640B">
        <w:rPr>
          <w:rFonts w:ascii="Arial" w:hAnsi="Arial"/>
          <w:noProof w:val="0"/>
          <w:rtl/>
        </w:rPr>
        <w:t>נוסח חדש</w:t>
      </w:r>
      <w:r w:rsidRPr="00AD640B">
        <w:rPr>
          <w:rFonts w:ascii="Arial" w:hAnsi="Arial" w:hint="cs"/>
          <w:noProof w:val="0"/>
          <w:rtl/>
        </w:rPr>
        <w:t>]</w:t>
      </w:r>
      <w:r w:rsidRPr="00AD640B">
        <w:rPr>
          <w:rFonts w:ascii="Arial" w:hAnsi="Arial"/>
          <w:noProof w:val="0"/>
          <w:rtl/>
        </w:rPr>
        <w:t xml:space="preserve"> תשל"א-1970, יש ליתן לו משקל דומה ויש צורך בנימוקים כבדי משקל על מנת לסטות מהמלצותיו (בע"מ 4259/06 </w:t>
      </w:r>
      <w:r w:rsidRPr="00AD640B">
        <w:rPr>
          <w:rFonts w:ascii="Arial" w:hAnsi="Arial"/>
          <w:b/>
          <w:bCs/>
          <w:noProof w:val="0"/>
          <w:rtl/>
        </w:rPr>
        <w:t xml:space="preserve">פלוני נ' היועמ"ש </w:t>
      </w:r>
      <w:r w:rsidRPr="00AD640B">
        <w:rPr>
          <w:rFonts w:ascii="Arial" w:hAnsi="Arial"/>
          <w:noProof w:val="0"/>
          <w:rtl/>
        </w:rPr>
        <w:t xml:space="preserve">(13.7.06); ע"מ 5072/10 </w:t>
      </w:r>
      <w:r w:rsidRPr="00AD640B">
        <w:rPr>
          <w:rFonts w:ascii="Arial" w:hAnsi="Arial"/>
          <w:b/>
          <w:bCs/>
          <w:noProof w:val="0"/>
          <w:rtl/>
        </w:rPr>
        <w:t xml:space="preserve">פלוני נ' אלמונית </w:t>
      </w:r>
      <w:r w:rsidR="001E2576" w:rsidRPr="00AD640B">
        <w:rPr>
          <w:rFonts w:ascii="Arial" w:hAnsi="Arial"/>
          <w:noProof w:val="0"/>
          <w:rtl/>
        </w:rPr>
        <w:t>(26.10.10)).</w:t>
      </w:r>
    </w:p>
    <w:p w:rsidR="001E2576" w:rsidRDefault="001E2576" w:rsidP="00772065">
      <w:pPr>
        <w:spacing w:line="360" w:lineRule="auto"/>
        <w:ind w:left="720"/>
        <w:jc w:val="both"/>
        <w:rPr>
          <w:rFonts w:ascii="Arial" w:hAnsi="Arial"/>
          <w:noProof w:val="0"/>
          <w:rtl/>
        </w:rPr>
      </w:pPr>
    </w:p>
    <w:p w:rsidR="00DB03EE" w:rsidRPr="00A8787A" w:rsidRDefault="00AD640B" w:rsidP="001E2576">
      <w:pPr>
        <w:spacing w:line="360" w:lineRule="auto"/>
        <w:ind w:left="720"/>
        <w:jc w:val="both"/>
        <w:rPr>
          <w:rFonts w:ascii="Arial" w:hAnsi="Arial"/>
          <w:noProof w:val="0"/>
        </w:rPr>
      </w:pPr>
      <w:r>
        <w:rPr>
          <w:rFonts w:ascii="Arial" w:hAnsi="Arial" w:hint="cs"/>
          <w:noProof w:val="0"/>
          <w:rtl/>
        </w:rPr>
        <w:t>ב</w:t>
      </w:r>
      <w:r w:rsidR="00DB03EE" w:rsidRPr="00A8787A">
        <w:rPr>
          <w:rFonts w:ascii="Arial" w:hAnsi="Arial" w:hint="cs"/>
          <w:noProof w:val="0"/>
          <w:rtl/>
        </w:rPr>
        <w:t>מקרה דנן, העו"ס ערכה בדיקה יסודית והגיע</w:t>
      </w:r>
      <w:r w:rsidR="000B79B2">
        <w:rPr>
          <w:rFonts w:ascii="Arial" w:hAnsi="Arial" w:hint="cs"/>
          <w:noProof w:val="0"/>
          <w:rtl/>
        </w:rPr>
        <w:t>ה</w:t>
      </w:r>
      <w:r w:rsidR="00DB03EE" w:rsidRPr="00A8787A">
        <w:rPr>
          <w:rFonts w:ascii="Arial" w:hAnsi="Arial" w:hint="cs"/>
          <w:noProof w:val="0"/>
          <w:rtl/>
        </w:rPr>
        <w:t xml:space="preserve"> למסקנה שטענות המערערת לפיה האב אלים ומסוכן לקטינה חסרי שחר. אדרבא, מצבה הוטב מאז שעברה למשמורת אביה.</w:t>
      </w:r>
      <w:r w:rsidR="000B79B2">
        <w:rPr>
          <w:rFonts w:ascii="Arial" w:hAnsi="Arial" w:hint="cs"/>
          <w:noProof w:val="0"/>
          <w:rtl/>
        </w:rPr>
        <w:t xml:space="preserve"> </w:t>
      </w:r>
    </w:p>
    <w:p w:rsidR="00486CE8" w:rsidRPr="00486CE8" w:rsidRDefault="00486CE8" w:rsidP="0065195E">
      <w:pPr>
        <w:pStyle w:val="ad"/>
        <w:jc w:val="both"/>
        <w:rPr>
          <w:rFonts w:ascii="Arial" w:hAnsi="Arial"/>
          <w:noProof w:val="0"/>
          <w:rtl/>
        </w:rPr>
      </w:pPr>
    </w:p>
    <w:p w:rsidR="009E6934" w:rsidRDefault="00A8787A" w:rsidP="00023ED5">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486CE8" w:rsidRPr="00A8787A">
        <w:rPr>
          <w:rFonts w:ascii="Arial" w:hAnsi="Arial" w:hint="cs"/>
          <w:noProof w:val="0"/>
          <w:rtl/>
        </w:rPr>
        <w:t xml:space="preserve">העובדה שהעו"ס לא יכלה לחשוף את התיק של אשתו השנייה של האב מחמת </w:t>
      </w:r>
      <w:r>
        <w:rPr>
          <w:rFonts w:ascii="Arial" w:hAnsi="Arial" w:hint="cs"/>
          <w:noProof w:val="0"/>
          <w:rtl/>
        </w:rPr>
        <w:t xml:space="preserve">חיסיון לא </w:t>
      </w:r>
      <w:r w:rsidR="00486CE8" w:rsidRPr="00A8787A">
        <w:rPr>
          <w:rFonts w:ascii="Arial" w:hAnsi="Arial" w:hint="cs"/>
          <w:noProof w:val="0"/>
          <w:rtl/>
        </w:rPr>
        <w:t>גורעת ממסקנותיה. אכן, חיסיון זה פגע ביכולת</w:t>
      </w:r>
      <w:r w:rsidR="00023ED5">
        <w:rPr>
          <w:rFonts w:ascii="Arial" w:hAnsi="Arial" w:hint="cs"/>
          <w:noProof w:val="0"/>
          <w:rtl/>
        </w:rPr>
        <w:t>ה</w:t>
      </w:r>
      <w:r w:rsidR="00486CE8" w:rsidRPr="00A8787A">
        <w:rPr>
          <w:rFonts w:ascii="Arial" w:hAnsi="Arial" w:hint="cs"/>
          <w:noProof w:val="0"/>
          <w:rtl/>
        </w:rPr>
        <w:t xml:space="preserve"> של ה</w:t>
      </w:r>
      <w:r w:rsidR="00023ED5">
        <w:rPr>
          <w:rFonts w:ascii="Arial" w:hAnsi="Arial" w:hint="cs"/>
          <w:noProof w:val="0"/>
          <w:rtl/>
        </w:rPr>
        <w:t>אם</w:t>
      </w:r>
      <w:r w:rsidR="00486CE8" w:rsidRPr="00A8787A">
        <w:rPr>
          <w:rFonts w:ascii="Arial" w:hAnsi="Arial" w:hint="cs"/>
          <w:noProof w:val="0"/>
          <w:rtl/>
        </w:rPr>
        <w:t xml:space="preserve"> לעיין ולעמת את האמור בתיק </w:t>
      </w:r>
      <w:r w:rsidR="00AD640B">
        <w:rPr>
          <w:rFonts w:ascii="Arial" w:hAnsi="Arial" w:hint="cs"/>
          <w:noProof w:val="0"/>
          <w:rtl/>
        </w:rPr>
        <w:t xml:space="preserve">של אשתו השנייה של האב </w:t>
      </w:r>
      <w:r w:rsidR="00DD0BF0">
        <w:rPr>
          <w:rFonts w:ascii="Arial" w:hAnsi="Arial" w:hint="cs"/>
          <w:noProof w:val="0"/>
          <w:rtl/>
        </w:rPr>
        <w:t>עם מסקנות העו"ס. ברם, מסקנ</w:t>
      </w:r>
      <w:r w:rsidR="00486CE8" w:rsidRPr="00A8787A">
        <w:rPr>
          <w:rFonts w:ascii="Arial" w:hAnsi="Arial" w:hint="cs"/>
          <w:noProof w:val="0"/>
          <w:rtl/>
        </w:rPr>
        <w:t>ת העו"ס בדבר שלילת המסוכנות של האב מסתמכת על נתונים ובדיקות רבות נוספות שפורטו בתסקיריה ובחקירתה ובמיוחד מהתרשמותה משיחות שקיימה עם הקטינה בעצמה ועם המט</w:t>
      </w:r>
      <w:r w:rsidR="00DD0BF0">
        <w:rPr>
          <w:rFonts w:ascii="Arial" w:hAnsi="Arial" w:hint="cs"/>
          <w:noProof w:val="0"/>
          <w:rtl/>
        </w:rPr>
        <w:t>פל</w:t>
      </w:r>
      <w:r w:rsidR="00486CE8" w:rsidRPr="00A8787A">
        <w:rPr>
          <w:rFonts w:ascii="Arial" w:hAnsi="Arial" w:hint="cs"/>
          <w:noProof w:val="0"/>
          <w:rtl/>
        </w:rPr>
        <w:t>ת שלה. לפיכך מגבלה זו, לא צריכה להביא לדחייה של מסקנות העו"ס כ</w:t>
      </w:r>
      <w:r w:rsidR="00DD0BF0">
        <w:rPr>
          <w:rFonts w:ascii="Arial" w:hAnsi="Arial" w:hint="cs"/>
          <w:noProof w:val="0"/>
          <w:rtl/>
        </w:rPr>
        <w:t>פ</w:t>
      </w:r>
      <w:r w:rsidR="00486CE8" w:rsidRPr="00A8787A">
        <w:rPr>
          <w:rFonts w:ascii="Arial" w:hAnsi="Arial" w:hint="cs"/>
          <w:noProof w:val="0"/>
          <w:rtl/>
        </w:rPr>
        <w:t xml:space="preserve">י שהמערערת טוענת. </w:t>
      </w:r>
      <w:r w:rsidR="009E6934">
        <w:rPr>
          <w:rFonts w:ascii="Arial" w:hAnsi="Arial" w:hint="cs"/>
          <w:noProof w:val="0"/>
          <w:rtl/>
        </w:rPr>
        <w:t xml:space="preserve"> בנוסף, ככל שהמערערת היתה מעוניינת </w:t>
      </w:r>
      <w:r w:rsidR="00023ED5">
        <w:rPr>
          <w:rFonts w:ascii="Arial" w:hAnsi="Arial" w:hint="cs"/>
          <w:noProof w:val="0"/>
          <w:rtl/>
        </w:rPr>
        <w:t>ב</w:t>
      </w:r>
      <w:r w:rsidR="009E6934">
        <w:rPr>
          <w:rFonts w:ascii="Arial" w:hAnsi="Arial" w:hint="cs"/>
          <w:noProof w:val="0"/>
          <w:rtl/>
        </w:rPr>
        <w:t>חשיפת התיק של אשתו השנייה של האב, היא יכולה היתה להגיש בקשה מתאימה להסרת החיסיון תוך צירופה כמשיבה לצורך הסרת החיסיון בתיק ואולם היא לא הגישה כל בקשה בנושא ואין לה להלין אלא על עצמה.</w:t>
      </w:r>
    </w:p>
    <w:p w:rsidR="009E6934" w:rsidRDefault="009E6934" w:rsidP="00AD640B">
      <w:pPr>
        <w:spacing w:line="360" w:lineRule="auto"/>
        <w:ind w:left="720" w:hanging="720"/>
        <w:jc w:val="both"/>
        <w:rPr>
          <w:rFonts w:ascii="Arial" w:hAnsi="Arial"/>
          <w:noProof w:val="0"/>
          <w:rtl/>
        </w:rPr>
      </w:pPr>
    </w:p>
    <w:p w:rsidR="00486CE8" w:rsidRPr="00A8787A" w:rsidRDefault="009E6934" w:rsidP="009E6934">
      <w:pPr>
        <w:spacing w:line="360" w:lineRule="auto"/>
        <w:ind w:left="720" w:hanging="720"/>
        <w:jc w:val="both"/>
        <w:rPr>
          <w:rFonts w:ascii="Arial" w:hAnsi="Arial"/>
          <w:noProof w:val="0"/>
        </w:rPr>
      </w:pPr>
      <w:r>
        <w:rPr>
          <w:rFonts w:ascii="Arial" w:hAnsi="Arial"/>
          <w:noProof w:val="0"/>
          <w:rtl/>
        </w:rPr>
        <w:tab/>
      </w:r>
      <w:r>
        <w:rPr>
          <w:rFonts w:ascii="Arial" w:hAnsi="Arial" w:hint="cs"/>
          <w:noProof w:val="0"/>
          <w:rtl/>
        </w:rPr>
        <w:t xml:space="preserve">לעניין חסיון מטופל כלפי עובד סוציאלי ראו: י. קדמי, </w:t>
      </w:r>
      <w:r w:rsidRPr="009E6934">
        <w:rPr>
          <w:rFonts w:ascii="Arial" w:hAnsi="Arial" w:hint="cs"/>
          <w:b/>
          <w:bCs/>
          <w:noProof w:val="0"/>
          <w:rtl/>
        </w:rPr>
        <w:t>על הראיות  - הדין בראי הפסיקה</w:t>
      </w:r>
      <w:r>
        <w:rPr>
          <w:rFonts w:ascii="Arial" w:hAnsi="Arial" w:hint="cs"/>
          <w:noProof w:val="0"/>
          <w:rtl/>
        </w:rPr>
        <w:t>, חלק שלישי (מהדורת 2009), עמ' 1127.</w:t>
      </w:r>
      <w:r w:rsidR="00486CE8" w:rsidRPr="00A8787A">
        <w:rPr>
          <w:rFonts w:ascii="Arial" w:hAnsi="Arial" w:hint="cs"/>
          <w:noProof w:val="0"/>
          <w:rtl/>
        </w:rPr>
        <w:t xml:space="preserve"> </w:t>
      </w:r>
    </w:p>
    <w:p w:rsidR="00DB03EE" w:rsidRPr="00DB03EE" w:rsidRDefault="00DB03EE" w:rsidP="00DB03EE">
      <w:pPr>
        <w:pStyle w:val="ad"/>
        <w:rPr>
          <w:rFonts w:ascii="Arial" w:hAnsi="Arial"/>
          <w:noProof w:val="0"/>
          <w:rtl/>
        </w:rPr>
      </w:pPr>
    </w:p>
    <w:p w:rsidR="00DB03EE" w:rsidRPr="00A8787A" w:rsidRDefault="00A8787A" w:rsidP="00A8787A">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DB03EE" w:rsidRPr="00A8787A">
        <w:rPr>
          <w:rFonts w:ascii="Arial" w:hAnsi="Arial" w:hint="cs"/>
          <w:noProof w:val="0"/>
          <w:rtl/>
        </w:rPr>
        <w:t>יודגש שפסק הדין בערעור לא הורה על עריכת חוות דעת מומחה למסוכנות. ההוראה הי</w:t>
      </w:r>
      <w:r w:rsidR="00486CE8" w:rsidRPr="00A8787A">
        <w:rPr>
          <w:rFonts w:ascii="Arial" w:hAnsi="Arial" w:hint="cs"/>
          <w:noProof w:val="0"/>
          <w:rtl/>
        </w:rPr>
        <w:t>י</w:t>
      </w:r>
      <w:r w:rsidR="00DB03EE" w:rsidRPr="00A8787A">
        <w:rPr>
          <w:rFonts w:ascii="Arial" w:hAnsi="Arial" w:hint="cs"/>
          <w:noProof w:val="0"/>
          <w:rtl/>
        </w:rPr>
        <w:t>תה על עריכת תסקיר משלים בנושא ממוקד והוא האם אירועי האלימות הנטענים של האב כלפי אשתו השנייה, משליכים על המסוכנות הנטענת של האב כלפי הקטינה. העו"ס בחנה את השאלה לעומקה ובין היתר אף עיינה בתיק שמ</w:t>
      </w:r>
      <w:r w:rsidR="00DD0BF0">
        <w:rPr>
          <w:rFonts w:ascii="Arial" w:hAnsi="Arial" w:hint="cs"/>
          <w:noProof w:val="0"/>
          <w:rtl/>
        </w:rPr>
        <w:t>תנהל</w:t>
      </w:r>
      <w:r w:rsidR="00DB03EE" w:rsidRPr="00A8787A">
        <w:rPr>
          <w:rFonts w:ascii="Arial" w:hAnsi="Arial" w:hint="cs"/>
          <w:noProof w:val="0"/>
          <w:rtl/>
        </w:rPr>
        <w:t xml:space="preserve"> במחלקת הרווחה ביחס לאשת </w:t>
      </w:r>
      <w:r w:rsidR="00DB03EE" w:rsidRPr="00A8787A">
        <w:rPr>
          <w:rFonts w:ascii="Arial" w:hAnsi="Arial" w:hint="cs"/>
          <w:noProof w:val="0"/>
          <w:rtl/>
        </w:rPr>
        <w:lastRenderedPageBreak/>
        <w:t>האב והגיע</w:t>
      </w:r>
      <w:r w:rsidR="00486CE8" w:rsidRPr="00A8787A">
        <w:rPr>
          <w:rFonts w:ascii="Arial" w:hAnsi="Arial" w:hint="cs"/>
          <w:noProof w:val="0"/>
          <w:rtl/>
        </w:rPr>
        <w:t>ה</w:t>
      </w:r>
      <w:r w:rsidR="00DB03EE" w:rsidRPr="00A8787A">
        <w:rPr>
          <w:rFonts w:ascii="Arial" w:hAnsi="Arial" w:hint="cs"/>
          <w:noProof w:val="0"/>
          <w:rtl/>
        </w:rPr>
        <w:t xml:space="preserve"> למסקנה חד משמעית שלא קועקעה בחקירתה, </w:t>
      </w:r>
      <w:r w:rsidR="00486CE8" w:rsidRPr="00A8787A">
        <w:rPr>
          <w:rFonts w:ascii="Arial" w:hAnsi="Arial" w:hint="cs"/>
          <w:noProof w:val="0"/>
          <w:rtl/>
        </w:rPr>
        <w:t>ש</w:t>
      </w:r>
      <w:r w:rsidR="00DB03EE" w:rsidRPr="00A8787A">
        <w:rPr>
          <w:rFonts w:ascii="Arial" w:hAnsi="Arial" w:hint="cs"/>
          <w:noProof w:val="0"/>
          <w:rtl/>
        </w:rPr>
        <w:t>אין כל קשר בין יחס האב לאשתו השנייה לבין יחסו לקטינה ולא קיימת כל מסוכנות מצדו</w:t>
      </w:r>
      <w:r w:rsidR="00486CE8" w:rsidRPr="00A8787A">
        <w:rPr>
          <w:rFonts w:ascii="Arial" w:hAnsi="Arial" w:hint="cs"/>
          <w:noProof w:val="0"/>
          <w:rtl/>
        </w:rPr>
        <w:t xml:space="preserve"> ביחס לקטינה</w:t>
      </w:r>
      <w:r w:rsidR="00DB03EE" w:rsidRPr="00A8787A">
        <w:rPr>
          <w:rFonts w:ascii="Arial" w:hAnsi="Arial" w:hint="cs"/>
          <w:noProof w:val="0"/>
          <w:rtl/>
        </w:rPr>
        <w:t>.</w:t>
      </w:r>
    </w:p>
    <w:p w:rsidR="00DB03EE" w:rsidRPr="00DB03EE" w:rsidRDefault="00DB03EE" w:rsidP="00DB03EE">
      <w:pPr>
        <w:pStyle w:val="ad"/>
        <w:rPr>
          <w:rFonts w:ascii="Arial" w:hAnsi="Arial"/>
          <w:noProof w:val="0"/>
          <w:rtl/>
        </w:rPr>
      </w:pPr>
    </w:p>
    <w:p w:rsidR="00D05CA1" w:rsidRPr="00A8787A" w:rsidRDefault="00A8787A" w:rsidP="00A8787A">
      <w:pPr>
        <w:spacing w:line="360" w:lineRule="auto"/>
        <w:ind w:left="720" w:hanging="720"/>
        <w:jc w:val="both"/>
        <w:rPr>
          <w:rFonts w:ascii="Arial" w:hAnsi="Arial"/>
          <w:noProof w:val="0"/>
        </w:rPr>
      </w:pPr>
      <w:r w:rsidRPr="00A8787A">
        <w:rPr>
          <w:rFonts w:ascii="Arial" w:hAnsi="Arial" w:hint="cs"/>
          <w:noProof w:val="0"/>
          <w:rtl/>
        </w:rPr>
        <w:t>10.</w:t>
      </w:r>
      <w:r w:rsidRPr="00A8787A">
        <w:rPr>
          <w:rFonts w:ascii="Arial" w:hAnsi="Arial" w:hint="cs"/>
          <w:noProof w:val="0"/>
          <w:rtl/>
        </w:rPr>
        <w:tab/>
      </w:r>
      <w:r w:rsidR="00DB03EE" w:rsidRPr="00A8787A">
        <w:rPr>
          <w:rFonts w:ascii="Arial" w:hAnsi="Arial" w:hint="cs"/>
          <w:b/>
          <w:bCs/>
          <w:noProof w:val="0"/>
          <w:u w:val="single"/>
          <w:rtl/>
        </w:rPr>
        <w:t>סיכומו של דבר</w:t>
      </w:r>
      <w:r w:rsidR="00DB03EE" w:rsidRPr="00A8787A">
        <w:rPr>
          <w:rFonts w:ascii="Arial" w:hAnsi="Arial" w:hint="cs"/>
          <w:noProof w:val="0"/>
          <w:rtl/>
        </w:rPr>
        <w:t>: אציע לחברותיי לדחות את הערעור ולחייב את המערערת בהוצאות בסך של 10,000 ₪. הערובה שהמ</w:t>
      </w:r>
      <w:r w:rsidR="00DD0BF0">
        <w:rPr>
          <w:rFonts w:ascii="Arial" w:hAnsi="Arial" w:hint="cs"/>
          <w:noProof w:val="0"/>
          <w:rtl/>
        </w:rPr>
        <w:t xml:space="preserve">ערערת הפקידה על פירותיה, תועבר </w:t>
      </w:r>
      <w:r w:rsidR="00DB03EE" w:rsidRPr="00A8787A">
        <w:rPr>
          <w:rFonts w:ascii="Arial" w:hAnsi="Arial" w:hint="cs"/>
          <w:noProof w:val="0"/>
          <w:rtl/>
        </w:rPr>
        <w:t xml:space="preserve">למשיב באמצעות ב"כ על חשבון ההוצאות.              </w:t>
      </w:r>
      <w:r w:rsidR="00CA14C3" w:rsidRPr="00A8787A">
        <w:rPr>
          <w:rFonts w:ascii="Arial" w:hAnsi="Arial" w:hint="cs"/>
          <w:noProof w:val="0"/>
          <w:rtl/>
        </w:rPr>
        <w:t xml:space="preserve">   </w:t>
      </w:r>
      <w:r w:rsidR="00D05CA1" w:rsidRPr="00A8787A">
        <w:rPr>
          <w:rFonts w:ascii="Arial" w:hAnsi="Arial" w:hint="cs"/>
          <w:noProof w:val="0"/>
          <w:rtl/>
        </w:rPr>
        <w:t xml:space="preserve">    </w:t>
      </w:r>
    </w:p>
    <w:p w:rsidR="00D05CA1" w:rsidRPr="00DB03EE" w:rsidRDefault="00D05CA1" w:rsidP="00D05CA1">
      <w:pPr>
        <w:spacing w:line="360" w:lineRule="auto"/>
        <w:jc w:val="both"/>
        <w:rPr>
          <w:rFonts w:ascii="Arial" w:hAnsi="Arial"/>
          <w:noProof w:val="0"/>
          <w:rtl/>
        </w:rPr>
      </w:pPr>
    </w:p>
    <w:p w:rsidR="00D05CA1" w:rsidRDefault="00DD0BF0" w:rsidP="00E436F6">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E436F6">
        <w:rPr>
          <w:rFonts w:ascii="Arial" w:hAnsi="Arial"/>
          <w:noProof w:val="0"/>
          <w:rtl/>
        </w:rPr>
        <w:tab/>
      </w:r>
      <w:r w:rsidR="00E436F6" w:rsidRPr="00EC5A72">
        <w:rPr>
          <w:rFonts w:ascii="Calibri" w:hAnsi="Calibri" w:cs="Arial"/>
          <w:sz w:val="22"/>
          <w:szCs w:val="22"/>
        </w:rPr>
        <w:drawing>
          <wp:inline distT="0" distB="0" distL="0" distR="0" wp14:anchorId="1E42097E" wp14:editId="6672DCA5">
            <wp:extent cx="1133475" cy="428625"/>
            <wp:effectExtent l="0" t="0" r="9525" b="9525"/>
            <wp:docPr id="9"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33475" cy="428625"/>
                    </a:xfrm>
                    <a:prstGeom prst="rect">
                      <a:avLst/>
                    </a:prstGeom>
                  </pic:spPr>
                </pic:pic>
              </a:graphicData>
            </a:graphic>
          </wp:inline>
        </w:drawing>
      </w:r>
    </w:p>
    <w:p w:rsidR="00DD0BF0" w:rsidRDefault="00DD0BF0" w:rsidP="00E436F6">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w:t>
      </w:r>
      <w:r w:rsidR="00E436F6">
        <w:rPr>
          <w:rFonts w:ascii="Arial" w:hAnsi="Arial" w:hint="cs"/>
          <w:noProof w:val="0"/>
          <w:rtl/>
        </w:rPr>
        <w:t>___</w:t>
      </w:r>
      <w:r>
        <w:rPr>
          <w:rFonts w:ascii="Arial" w:hAnsi="Arial" w:hint="cs"/>
          <w:noProof w:val="0"/>
          <w:rtl/>
        </w:rPr>
        <w:t>_____</w:t>
      </w:r>
    </w:p>
    <w:p w:rsidR="00DD0BF0" w:rsidRDefault="00DD0BF0" w:rsidP="00E436F6">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E436F6">
        <w:rPr>
          <w:rFonts w:ascii="Arial" w:hAnsi="Arial" w:hint="cs"/>
          <w:b/>
          <w:bCs/>
          <w:noProof w:val="0"/>
          <w:rtl/>
        </w:rPr>
        <w:t xml:space="preserve">   </w:t>
      </w:r>
      <w:r w:rsidRPr="00DD0BF0">
        <w:rPr>
          <w:rFonts w:ascii="Arial" w:hAnsi="Arial" w:hint="cs"/>
          <w:b/>
          <w:bCs/>
          <w:noProof w:val="0"/>
          <w:rtl/>
        </w:rPr>
        <w:t>נפתלי שילה, שופט</w:t>
      </w:r>
    </w:p>
    <w:p w:rsidR="00DD0BF0" w:rsidRDefault="00DD0BF0" w:rsidP="00E436F6">
      <w:pPr>
        <w:jc w:val="both"/>
        <w:rPr>
          <w:rFonts w:ascii="Arial" w:hAnsi="Arial"/>
          <w:b/>
          <w:bCs/>
          <w:noProof w:val="0"/>
          <w:rtl/>
        </w:rPr>
      </w:pPr>
    </w:p>
    <w:p w:rsidR="00DD0BF0" w:rsidRDefault="00DD0BF0" w:rsidP="00D05CA1">
      <w:pPr>
        <w:spacing w:line="360" w:lineRule="auto"/>
        <w:jc w:val="both"/>
        <w:rPr>
          <w:rFonts w:ascii="Arial" w:hAnsi="Arial"/>
          <w:b/>
          <w:bCs/>
          <w:noProof w:val="0"/>
          <w:rtl/>
        </w:rPr>
      </w:pPr>
      <w:r>
        <w:rPr>
          <w:rFonts w:ascii="Arial" w:hAnsi="Arial" w:hint="cs"/>
          <w:b/>
          <w:bCs/>
          <w:noProof w:val="0"/>
          <w:u w:val="single"/>
          <w:rtl/>
        </w:rPr>
        <w:t xml:space="preserve">השופטת עינת רביד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DD0BF0" w:rsidRDefault="00DD0BF0" w:rsidP="00D05CA1">
      <w:pPr>
        <w:spacing w:line="360" w:lineRule="auto"/>
        <w:jc w:val="both"/>
        <w:rPr>
          <w:rFonts w:ascii="Arial" w:hAnsi="Arial"/>
          <w:b/>
          <w:bCs/>
          <w:noProof w:val="0"/>
          <w:rtl/>
        </w:rPr>
      </w:pPr>
      <w:r>
        <w:rPr>
          <w:rFonts w:ascii="Arial" w:hAnsi="Arial" w:hint="cs"/>
          <w:b/>
          <w:bCs/>
          <w:noProof w:val="0"/>
          <w:rtl/>
        </w:rPr>
        <w:t>אני מסכימה.</w:t>
      </w:r>
    </w:p>
    <w:p w:rsidR="00DD0BF0" w:rsidRDefault="00E436F6" w:rsidP="00E436F6">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44E7940B" wp14:editId="03273E12">
            <wp:extent cx="1054100" cy="428625"/>
            <wp:effectExtent l="0" t="0" r="0" b="9525"/>
            <wp:docPr id="8" name="תמונה 8"/>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4100" cy="428625"/>
                    </a:xfrm>
                    <a:prstGeom prst="rect">
                      <a:avLst/>
                    </a:prstGeom>
                    <a:noFill/>
                    <a:ln>
                      <a:noFill/>
                    </a:ln>
                  </pic:spPr>
                </pic:pic>
              </a:graphicData>
            </a:graphic>
          </wp:inline>
        </w:drawing>
      </w:r>
    </w:p>
    <w:p w:rsidR="00DD0BF0" w:rsidRDefault="00DD0BF0" w:rsidP="00E436F6">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w:t>
      </w:r>
      <w:r w:rsidR="00E436F6">
        <w:rPr>
          <w:rFonts w:ascii="Arial" w:hAnsi="Arial" w:hint="cs"/>
          <w:b/>
          <w:bCs/>
          <w:noProof w:val="0"/>
          <w:rtl/>
        </w:rPr>
        <w:t>___</w:t>
      </w:r>
      <w:r>
        <w:rPr>
          <w:rFonts w:ascii="Arial" w:hAnsi="Arial" w:hint="cs"/>
          <w:b/>
          <w:bCs/>
          <w:noProof w:val="0"/>
          <w:rtl/>
        </w:rPr>
        <w:t>________</w:t>
      </w:r>
    </w:p>
    <w:p w:rsidR="00DD0BF0" w:rsidRDefault="00DD0BF0" w:rsidP="00E436F6">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sidR="00E436F6">
        <w:rPr>
          <w:rFonts w:ascii="Arial" w:hAnsi="Arial" w:hint="cs"/>
          <w:b/>
          <w:bCs/>
          <w:noProof w:val="0"/>
          <w:rtl/>
        </w:rPr>
        <w:t xml:space="preserve">   </w:t>
      </w:r>
      <w:r>
        <w:rPr>
          <w:rFonts w:ascii="Arial" w:hAnsi="Arial" w:hint="cs"/>
          <w:b/>
          <w:bCs/>
          <w:noProof w:val="0"/>
          <w:rtl/>
        </w:rPr>
        <w:t>עינת רביד, שופטת</w:t>
      </w:r>
      <w:r w:rsidRPr="00DD0BF0">
        <w:rPr>
          <w:rFonts w:ascii="Arial" w:hAnsi="Arial" w:hint="cs"/>
          <w:b/>
          <w:bCs/>
          <w:noProof w:val="0"/>
          <w:rtl/>
        </w:rPr>
        <w:t xml:space="preserve"> </w:t>
      </w:r>
    </w:p>
    <w:p w:rsidR="00DD0BF0" w:rsidRDefault="00DD0BF0" w:rsidP="00D05CA1">
      <w:pPr>
        <w:spacing w:line="360" w:lineRule="auto"/>
        <w:jc w:val="both"/>
        <w:rPr>
          <w:rFonts w:ascii="Arial" w:hAnsi="Arial"/>
          <w:b/>
          <w:bCs/>
          <w:noProof w:val="0"/>
          <w:rtl/>
        </w:rPr>
      </w:pPr>
    </w:p>
    <w:p w:rsidR="00DD0BF0" w:rsidRDefault="00DD0BF0" w:rsidP="00D05CA1">
      <w:pPr>
        <w:spacing w:line="360" w:lineRule="auto"/>
        <w:jc w:val="both"/>
        <w:rPr>
          <w:rFonts w:ascii="Arial" w:hAnsi="Arial"/>
          <w:b/>
          <w:bCs/>
          <w:noProof w:val="0"/>
          <w:rtl/>
        </w:rPr>
      </w:pPr>
      <w:r>
        <w:rPr>
          <w:rFonts w:ascii="Arial" w:hAnsi="Arial" w:hint="cs"/>
          <w:b/>
          <w:bCs/>
          <w:noProof w:val="0"/>
          <w:u w:val="single"/>
          <w:rtl/>
        </w:rPr>
        <w:t>השופטת טל לוי-מיכאלי</w:t>
      </w:r>
      <w:r>
        <w:rPr>
          <w:rFonts w:ascii="Arial" w:hAnsi="Arial" w:hint="cs"/>
          <w:b/>
          <w:bCs/>
          <w:noProof w:val="0"/>
          <w:rtl/>
        </w:rPr>
        <w:t>:</w:t>
      </w:r>
    </w:p>
    <w:p w:rsidR="00DD0BF0" w:rsidRDefault="00DD0BF0" w:rsidP="00D05CA1">
      <w:pPr>
        <w:spacing w:line="360" w:lineRule="auto"/>
        <w:jc w:val="both"/>
        <w:rPr>
          <w:rFonts w:ascii="Arial" w:hAnsi="Arial"/>
          <w:b/>
          <w:bCs/>
          <w:noProof w:val="0"/>
          <w:rtl/>
        </w:rPr>
      </w:pPr>
      <w:r>
        <w:rPr>
          <w:rFonts w:ascii="Arial" w:hAnsi="Arial" w:hint="cs"/>
          <w:b/>
          <w:bCs/>
          <w:noProof w:val="0"/>
          <w:rtl/>
        </w:rPr>
        <w:t xml:space="preserve">אני מסכימה. </w:t>
      </w:r>
    </w:p>
    <w:p w:rsidR="00DD0BF0" w:rsidRDefault="00DD0BF0" w:rsidP="00D05CA1">
      <w:pPr>
        <w:spacing w:line="360" w:lineRule="auto"/>
        <w:jc w:val="both"/>
        <w:rPr>
          <w:rFonts w:ascii="Arial" w:hAnsi="Arial"/>
          <w:b/>
          <w:bCs/>
          <w:noProof w:val="0"/>
          <w:rtl/>
        </w:rPr>
      </w:pPr>
    </w:p>
    <w:p w:rsidR="00DD0BF0" w:rsidRDefault="00E436F6" w:rsidP="00E436F6">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458F5F91" wp14:editId="2852283A">
            <wp:extent cx="628650" cy="304800"/>
            <wp:effectExtent l="0" t="0" r="0" b="0"/>
            <wp:docPr id="7"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0" cstate="print">
                      <a:extLst/>
                    </a:blip>
                    <a:stretch>
                      <a:fillRect/>
                    </a:stretch>
                  </pic:blipFill>
                  <pic:spPr>
                    <a:xfrm>
                      <a:off x="0" y="0"/>
                      <a:ext cx="628650" cy="304800"/>
                    </a:xfrm>
                    <a:prstGeom prst="rect">
                      <a:avLst/>
                    </a:prstGeom>
                  </pic:spPr>
                </pic:pic>
              </a:graphicData>
            </a:graphic>
          </wp:inline>
        </w:drawing>
      </w:r>
    </w:p>
    <w:p w:rsidR="00DD0BF0" w:rsidRDefault="00DD0BF0" w:rsidP="00E436F6">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_________________</w:t>
      </w:r>
    </w:p>
    <w:p w:rsidR="00DD0BF0" w:rsidRPr="00DD0BF0" w:rsidRDefault="00DD0BF0" w:rsidP="00E436F6">
      <w:pPr>
        <w:jc w:val="both"/>
        <w:rPr>
          <w:rFonts w:ascii="Arial" w:hAnsi="Arial"/>
          <w:b/>
          <w:bCs/>
          <w:noProof w:val="0"/>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טל לוי-מיכאלי, שופטת</w:t>
      </w:r>
    </w:p>
    <w:p w:rsidR="00750DBE" w:rsidRPr="00750DBE" w:rsidRDefault="00750DBE" w:rsidP="00750DBE">
      <w:pPr>
        <w:pStyle w:val="ad"/>
        <w:rPr>
          <w:rFonts w:ascii="Arial" w:hAnsi="Arial"/>
          <w:noProof w:val="0"/>
          <w:rtl/>
        </w:rPr>
      </w:pPr>
    </w:p>
    <w:p w:rsidR="00750DBE" w:rsidRPr="00486CE8" w:rsidRDefault="00750DBE" w:rsidP="00486CE8">
      <w:pPr>
        <w:spacing w:line="360" w:lineRule="auto"/>
        <w:ind w:left="360"/>
        <w:jc w:val="both"/>
        <w:rPr>
          <w:rFonts w:ascii="Arial" w:hAnsi="Arial"/>
          <w:noProof w:val="0"/>
          <w:rtl/>
        </w:rPr>
      </w:pPr>
    </w:p>
    <w:p w:rsidR="00694556" w:rsidRDefault="00694556">
      <w:pPr>
        <w:spacing w:line="360" w:lineRule="auto"/>
        <w:jc w:val="both"/>
        <w:rPr>
          <w:rFonts w:ascii="Arial" w:hAnsi="Arial"/>
          <w:noProof w:val="0"/>
          <w:rtl/>
        </w:rPr>
      </w:pPr>
    </w:p>
    <w:p w:rsidR="00694556" w:rsidRPr="00E02808" w:rsidRDefault="00DD0BF0">
      <w:pPr>
        <w:spacing w:line="360" w:lineRule="auto"/>
        <w:jc w:val="both"/>
        <w:rPr>
          <w:rFonts w:ascii="Arial" w:hAnsi="Arial"/>
          <w:b/>
          <w:bCs/>
          <w:noProof w:val="0"/>
          <w:rtl/>
        </w:rPr>
      </w:pPr>
      <w:r w:rsidRPr="00E02808">
        <w:rPr>
          <w:rFonts w:ascii="Arial" w:hAnsi="Arial" w:hint="cs"/>
          <w:b/>
          <w:bCs/>
          <w:noProof w:val="0"/>
          <w:rtl/>
        </w:rPr>
        <w:t xml:space="preserve">הוחלט כאמור בפסק דינו של השופט נפתלי שילה. </w:t>
      </w:r>
    </w:p>
    <w:p w:rsidR="00E436F6" w:rsidRPr="00E02808" w:rsidRDefault="00DD0BF0" w:rsidP="00E02808">
      <w:pPr>
        <w:spacing w:line="360" w:lineRule="auto"/>
        <w:jc w:val="both"/>
        <w:rPr>
          <w:rFonts w:ascii="Arial" w:hAnsi="Arial"/>
          <w:b/>
          <w:bCs/>
          <w:noProof w:val="0"/>
          <w:rtl/>
        </w:rPr>
      </w:pPr>
      <w:r w:rsidRPr="00E02808">
        <w:rPr>
          <w:rFonts w:ascii="Arial" w:hAnsi="Arial" w:hint="cs"/>
          <w:b/>
          <w:bCs/>
          <w:noProof w:val="0"/>
          <w:rtl/>
        </w:rPr>
        <w:t>פסק הדין מותר לפרסום בכפוף להשמטת פרטים מזהים.</w:t>
      </w:r>
    </w:p>
    <w:p w:rsidR="00E02808" w:rsidRPr="00E02808" w:rsidRDefault="00E02808" w:rsidP="00E02808">
      <w:pPr>
        <w:spacing w:line="360" w:lineRule="auto"/>
        <w:jc w:val="both"/>
        <w:rPr>
          <w:rFonts w:ascii="Arial" w:hAnsi="Arial"/>
          <w:b/>
          <w:bCs/>
          <w:noProof w:val="0"/>
          <w:rtl/>
        </w:rPr>
      </w:pPr>
    </w:p>
    <w:p w:rsidR="00E02808" w:rsidRDefault="00E02808" w:rsidP="00E02808">
      <w:pPr>
        <w:spacing w:line="360" w:lineRule="auto"/>
        <w:jc w:val="both"/>
        <w:rPr>
          <w:rFonts w:ascii="Arial" w:hAnsi="Arial"/>
          <w:noProof w:val="0"/>
          <w:rtl/>
        </w:rPr>
      </w:pPr>
    </w:p>
    <w:p w:rsidR="00E02808" w:rsidRDefault="00E02808" w:rsidP="00E02808">
      <w:pPr>
        <w:spacing w:line="360" w:lineRule="auto"/>
        <w:jc w:val="both"/>
        <w:rPr>
          <w:rFonts w:ascii="Arial" w:hAnsi="Arial"/>
          <w:noProof w:val="0"/>
          <w:rtl/>
        </w:rPr>
      </w:pPr>
    </w:p>
    <w:p w:rsidR="00E02808" w:rsidRDefault="00E02808" w:rsidP="00E02808">
      <w:pPr>
        <w:spacing w:line="360" w:lineRule="auto"/>
        <w:jc w:val="both"/>
        <w:rPr>
          <w:rFonts w:ascii="Arial" w:hAnsi="Arial"/>
          <w:noProof w:val="0"/>
          <w:rtl/>
        </w:rPr>
      </w:pPr>
    </w:p>
    <w:p w:rsidR="00E02808" w:rsidRDefault="00E02808" w:rsidP="00E02808">
      <w:pPr>
        <w:spacing w:line="360" w:lineRule="auto"/>
        <w:jc w:val="both"/>
        <w:rPr>
          <w:rFonts w:ascii="Arial" w:hAnsi="Arial"/>
          <w:noProof w:val="0"/>
          <w:rtl/>
        </w:rPr>
      </w:pPr>
    </w:p>
    <w:p w:rsidR="00E436F6" w:rsidRDefault="00E436F6">
      <w:pPr>
        <w:spacing w:line="360" w:lineRule="auto"/>
        <w:jc w:val="both"/>
        <w:rPr>
          <w:rFonts w:ascii="Arial" w:hAnsi="Arial"/>
          <w:noProof w:val="0"/>
          <w:rtl/>
        </w:rPr>
      </w:pPr>
    </w:p>
    <w:p w:rsidR="00E436F6" w:rsidRDefault="00E436F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rsidP="00E436F6">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מרץ 2023</w:t>
          </w:r>
        </w:sdtContent>
      </w:sdt>
      <w:r w:rsidR="00005C8B">
        <w:rPr>
          <w:rFonts w:ascii="Arial" w:hAnsi="Arial"/>
          <w:noProof w:val="0"/>
          <w:rtl/>
        </w:rPr>
        <w:t>, בהעדר הצדדים.</w:t>
      </w:r>
    </w:p>
    <w:p w:rsidR="00E436F6" w:rsidRDefault="00E436F6" w:rsidP="00E436F6">
      <w:pPr>
        <w:spacing w:line="360" w:lineRule="auto"/>
        <w:jc w:val="both"/>
        <w:rPr>
          <w:rFonts w:ascii="Arial" w:hAnsi="Arial"/>
          <w:noProof w:val="0"/>
          <w:rtl/>
        </w:rPr>
      </w:pPr>
    </w:p>
    <w:p w:rsidR="00E436F6" w:rsidRPr="001B00AE" w:rsidRDefault="00E436F6"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E436F6" w:rsidRPr="00861D25" w:rsidTr="000661B2">
        <w:trPr>
          <w:trHeight w:val="1400"/>
        </w:trPr>
        <w:tc>
          <w:tcPr>
            <w:tcW w:w="2988" w:type="dxa"/>
            <w:tcBorders>
              <w:top w:val="nil"/>
              <w:left w:val="nil"/>
              <w:bottom w:val="single" w:sz="4" w:space="0" w:color="auto"/>
              <w:right w:val="nil"/>
            </w:tcBorders>
            <w:vAlign w:val="center"/>
          </w:tcPr>
          <w:p w:rsidR="00E436F6" w:rsidRPr="00861D25" w:rsidRDefault="00E436F6" w:rsidP="00861D25">
            <w:pPr>
              <w:jc w:val="center"/>
              <w:rPr>
                <w:rFonts w:ascii="Courier New" w:hAnsi="Courier New"/>
                <w:b/>
                <w:bCs/>
                <w:lang w:eastAsia="he-IL"/>
              </w:rPr>
            </w:pPr>
            <w:r>
              <w:drawing>
                <wp:inline distT="0" distB="0" distL="0" distR="0" wp14:anchorId="0ECDB396" wp14:editId="046F4814">
                  <wp:extent cx="1054100" cy="428625"/>
                  <wp:effectExtent l="0" t="0" r="0"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4100" cy="428625"/>
                          </a:xfrm>
                          <a:prstGeom prst="rect">
                            <a:avLst/>
                          </a:prstGeom>
                          <a:noFill/>
                          <a:ln>
                            <a:noFill/>
                          </a:ln>
                        </pic:spPr>
                      </pic:pic>
                    </a:graphicData>
                  </a:graphic>
                </wp:inline>
              </w:drawing>
            </w:r>
          </w:p>
        </w:tc>
        <w:tc>
          <w:tcPr>
            <w:tcW w:w="238" w:type="dxa"/>
            <w:vAlign w:val="center"/>
          </w:tcPr>
          <w:p w:rsidR="00E436F6" w:rsidRPr="00861D25" w:rsidRDefault="00E436F6"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E436F6" w:rsidRPr="00861D25" w:rsidRDefault="00E436F6" w:rsidP="00861D25">
            <w:pPr>
              <w:jc w:val="center"/>
              <w:rPr>
                <w:rFonts w:ascii="Courier New" w:hAnsi="Courier New"/>
                <w:b/>
                <w:bCs/>
                <w:sz w:val="20"/>
                <w:szCs w:val="20"/>
                <w:rtl/>
                <w:lang w:eastAsia="he-IL"/>
              </w:rPr>
            </w:pPr>
          </w:p>
          <w:p w:rsidR="00E436F6" w:rsidRPr="00861D25" w:rsidRDefault="00E436F6"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7C6EBC7D" wp14:editId="3F420092">
                  <wp:extent cx="1133475" cy="428625"/>
                  <wp:effectExtent l="0" t="0" r="9525" b="9525"/>
                  <wp:docPr id="6"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33475" cy="428625"/>
                          </a:xfrm>
                          <a:prstGeom prst="rect">
                            <a:avLst/>
                          </a:prstGeom>
                        </pic:spPr>
                      </pic:pic>
                    </a:graphicData>
                  </a:graphic>
                </wp:inline>
              </w:drawing>
            </w:r>
          </w:p>
        </w:tc>
        <w:tc>
          <w:tcPr>
            <w:tcW w:w="303" w:type="dxa"/>
            <w:vAlign w:val="center"/>
          </w:tcPr>
          <w:p w:rsidR="00E436F6" w:rsidRPr="00861D25" w:rsidRDefault="00E436F6"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E436F6" w:rsidRPr="00861D25" w:rsidRDefault="00E436F6" w:rsidP="00861D25">
            <w:pPr>
              <w:jc w:val="center"/>
              <w:rPr>
                <w:rFonts w:ascii="Courier New" w:hAnsi="Courier New"/>
                <w:b/>
                <w:bCs/>
                <w:sz w:val="20"/>
                <w:szCs w:val="20"/>
                <w:lang w:eastAsia="he-IL"/>
              </w:rPr>
            </w:pPr>
            <w:r>
              <w:drawing>
                <wp:inline distT="0" distB="0" distL="0" distR="0" wp14:anchorId="206E60C2" wp14:editId="4582A62D">
                  <wp:extent cx="628650" cy="3048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0" cstate="print">
                            <a:extLst/>
                          </a:blip>
                          <a:stretch>
                            <a:fillRect/>
                          </a:stretch>
                        </pic:blipFill>
                        <pic:spPr>
                          <a:xfrm>
                            <a:off x="0" y="0"/>
                            <a:ext cx="628650" cy="304800"/>
                          </a:xfrm>
                          <a:prstGeom prst="rect">
                            <a:avLst/>
                          </a:prstGeom>
                        </pic:spPr>
                      </pic:pic>
                    </a:graphicData>
                  </a:graphic>
                </wp:inline>
              </w:drawing>
            </w:r>
          </w:p>
        </w:tc>
      </w:tr>
      <w:tr w:rsidR="00E436F6" w:rsidRPr="00861D25" w:rsidTr="000661B2">
        <w:trPr>
          <w:trHeight w:val="580"/>
        </w:trPr>
        <w:tc>
          <w:tcPr>
            <w:tcW w:w="2988" w:type="dxa"/>
            <w:tcBorders>
              <w:top w:val="single" w:sz="4" w:space="0" w:color="auto"/>
              <w:left w:val="nil"/>
              <w:bottom w:val="nil"/>
              <w:right w:val="nil"/>
            </w:tcBorders>
            <w:vAlign w:val="center"/>
          </w:tcPr>
          <w:p w:rsidR="00E436F6" w:rsidRPr="00861D25" w:rsidRDefault="00E436F6" w:rsidP="00861D25">
            <w:pPr>
              <w:jc w:val="center"/>
              <w:rPr>
                <w:rFonts w:ascii="Courier New" w:hAnsi="Courier New"/>
                <w:b/>
                <w:bCs/>
                <w:lang w:eastAsia="he-IL"/>
              </w:rPr>
            </w:pPr>
            <w:r>
              <w:rPr>
                <w:rFonts w:ascii="Courier New" w:hAnsi="Courier New" w:hint="cs"/>
                <w:b/>
                <w:bCs/>
                <w:rtl/>
                <w:lang w:eastAsia="he-IL"/>
              </w:rPr>
              <w:t>עינת רביד, שופטת, אב"ד</w:t>
            </w:r>
          </w:p>
        </w:tc>
        <w:tc>
          <w:tcPr>
            <w:tcW w:w="238" w:type="dxa"/>
            <w:vAlign w:val="center"/>
          </w:tcPr>
          <w:p w:rsidR="00E436F6" w:rsidRPr="00861D25" w:rsidRDefault="00E436F6"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E436F6" w:rsidRPr="00861D25" w:rsidRDefault="00E436F6" w:rsidP="00861D25">
            <w:pPr>
              <w:jc w:val="center"/>
              <w:rPr>
                <w:rFonts w:ascii="Courier New" w:hAnsi="Courier New"/>
                <w:b/>
                <w:bCs/>
                <w:lang w:eastAsia="he-IL"/>
              </w:rPr>
            </w:pPr>
            <w:r>
              <w:rPr>
                <w:rFonts w:ascii="Courier New" w:hAnsi="Courier New" w:hint="cs"/>
                <w:b/>
                <w:bCs/>
                <w:rtl/>
                <w:lang w:eastAsia="he-IL"/>
              </w:rPr>
              <w:t>נפתלי שילה, שופט</w:t>
            </w:r>
          </w:p>
        </w:tc>
        <w:tc>
          <w:tcPr>
            <w:tcW w:w="303" w:type="dxa"/>
            <w:vAlign w:val="center"/>
          </w:tcPr>
          <w:p w:rsidR="00E436F6" w:rsidRPr="00861D25" w:rsidRDefault="00E436F6"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E436F6" w:rsidRPr="00861D25" w:rsidRDefault="00E436F6" w:rsidP="00861D25">
            <w:pPr>
              <w:jc w:val="center"/>
              <w:rPr>
                <w:rFonts w:ascii="Courier New" w:hAnsi="Courier New"/>
                <w:b/>
                <w:bCs/>
                <w:lang w:eastAsia="he-IL"/>
              </w:rPr>
            </w:pPr>
            <w:r>
              <w:rPr>
                <w:rFonts w:ascii="Courier New" w:hAnsi="Courier New" w:hint="cs"/>
                <w:b/>
                <w:bCs/>
                <w:rtl/>
                <w:lang w:eastAsia="he-IL"/>
              </w:rPr>
              <w:t>טל לוי-מיכאלי, שופטת</w:t>
            </w:r>
          </w:p>
        </w:tc>
      </w:tr>
    </w:tbl>
    <w:p w:rsidR="00E436F6" w:rsidRPr="001B00AE" w:rsidRDefault="00E436F6" w:rsidP="001B00AE">
      <w:pPr>
        <w:rPr>
          <w:rtl/>
          <w:lang w:eastAsia="he-IL"/>
        </w:rPr>
      </w:pPr>
    </w:p>
    <w:p w:rsidR="00E436F6" w:rsidRPr="00E436F6" w:rsidRDefault="00E436F6" w:rsidP="00E436F6">
      <w:pPr>
        <w:spacing w:line="360" w:lineRule="auto"/>
        <w:jc w:val="both"/>
        <w:rPr>
          <w:rFonts w:ascii="Arial" w:hAnsi="Arial"/>
          <w:noProof w:val="0"/>
          <w:rtl/>
        </w:rPr>
      </w:pPr>
    </w:p>
    <w:sectPr w:rsidR="00E436F6" w:rsidRPr="00E436F6" w:rsidSect="001C5B01">
      <w:headerReference w:type="default" r:id="rId11"/>
      <w:footerReference w:type="default" r:id="rId12"/>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B55" w:rsidRDefault="00283B55">
      <w:r>
        <w:separator/>
      </w:r>
    </w:p>
  </w:endnote>
  <w:endnote w:type="continuationSeparator" w:id="0">
    <w:p w:rsidR="00283B55" w:rsidRDefault="0028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E360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E360E">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B55" w:rsidRDefault="00283B55">
      <w:r>
        <w:separator/>
      </w:r>
    </w:p>
  </w:footnote>
  <w:footnote w:type="continuationSeparator" w:id="0">
    <w:p w:rsidR="00283B55" w:rsidRDefault="0028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 בשבתו כבית-משפט לערעורים אזרחיים</w:t>
              </w:r>
            </w:p>
          </w:tc>
        </w:sdtContent>
      </w:sdt>
    </w:tr>
    <w:tr w:rsidR="00694556" w:rsidRPr="00FA4EAF" w:rsidTr="001C5B01">
      <w:trPr>
        <w:trHeight w:val="337"/>
        <w:jc w:val="center"/>
      </w:trPr>
      <w:tc>
        <w:tcPr>
          <w:tcW w:w="8307" w:type="dxa"/>
        </w:tcPr>
        <w:p w:rsidR="007D45E3" w:rsidRPr="00FA4EAF" w:rsidRDefault="00283B55" w:rsidP="00204988">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59374-12-22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204988">
                <w:rPr>
                  <w:rFonts w:hint="cs"/>
                  <w:b/>
                  <w:bCs/>
                  <w:noProof w:val="0"/>
                  <w:sz w:val="26"/>
                  <w:szCs w:val="26"/>
                  <w:rtl/>
                </w:rPr>
                <w:t>פלונית</w:t>
              </w:r>
              <w:r w:rsidR="008D3BCC">
                <w:rPr>
                  <w:b/>
                  <w:bCs/>
                  <w:noProof w:val="0"/>
                  <w:sz w:val="26"/>
                  <w:szCs w:val="26"/>
                  <w:rtl/>
                </w:rPr>
                <w:t xml:space="preserve"> נ' </w:t>
              </w:r>
              <w:r w:rsidR="00204988">
                <w:rPr>
                  <w:rFonts w:hint="cs"/>
                  <w:b/>
                  <w:bCs/>
                  <w:noProof w:val="0"/>
                  <w:sz w:val="26"/>
                  <w:szCs w:val="26"/>
                  <w:rtl/>
                </w:rPr>
                <w:t>פלוני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E5873"/>
    <w:multiLevelType w:val="hybridMultilevel"/>
    <w:tmpl w:val="85707886"/>
    <w:lvl w:ilvl="0" w:tplc="04E8A51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23106"/>
    <w:multiLevelType w:val="hybridMultilevel"/>
    <w:tmpl w:val="52E44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B20840"/>
    <w:multiLevelType w:val="hybridMultilevel"/>
    <w:tmpl w:val="527E1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3ED5"/>
    <w:rsid w:val="000529D2"/>
    <w:rsid w:val="000564AB"/>
    <w:rsid w:val="00064FBD"/>
    <w:rsid w:val="00082AB2"/>
    <w:rsid w:val="000906FE"/>
    <w:rsid w:val="00096AF7"/>
    <w:rsid w:val="000B344B"/>
    <w:rsid w:val="000B79B2"/>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4A86"/>
    <w:rsid w:val="00191C82"/>
    <w:rsid w:val="001B48A4"/>
    <w:rsid w:val="001C3FD7"/>
    <w:rsid w:val="001C4003"/>
    <w:rsid w:val="001C5B01"/>
    <w:rsid w:val="001D3441"/>
    <w:rsid w:val="001D4DBF"/>
    <w:rsid w:val="001E2576"/>
    <w:rsid w:val="001E75CA"/>
    <w:rsid w:val="001F5DB6"/>
    <w:rsid w:val="00204988"/>
    <w:rsid w:val="002265FF"/>
    <w:rsid w:val="002329CD"/>
    <w:rsid w:val="00271B56"/>
    <w:rsid w:val="00283B55"/>
    <w:rsid w:val="00291593"/>
    <w:rsid w:val="002C344E"/>
    <w:rsid w:val="002D555C"/>
    <w:rsid w:val="002E75E9"/>
    <w:rsid w:val="00307A6A"/>
    <w:rsid w:val="00307C40"/>
    <w:rsid w:val="00320433"/>
    <w:rsid w:val="003230C7"/>
    <w:rsid w:val="00327E50"/>
    <w:rsid w:val="0033597A"/>
    <w:rsid w:val="00343D89"/>
    <w:rsid w:val="003611A9"/>
    <w:rsid w:val="00362612"/>
    <w:rsid w:val="0036743F"/>
    <w:rsid w:val="003715DD"/>
    <w:rsid w:val="00371A92"/>
    <w:rsid w:val="003763AB"/>
    <w:rsid w:val="003823E0"/>
    <w:rsid w:val="0038354E"/>
    <w:rsid w:val="003A4521"/>
    <w:rsid w:val="003D1C8C"/>
    <w:rsid w:val="0040096C"/>
    <w:rsid w:val="00414F1F"/>
    <w:rsid w:val="0043125D"/>
    <w:rsid w:val="0043502B"/>
    <w:rsid w:val="004443AC"/>
    <w:rsid w:val="00451E28"/>
    <w:rsid w:val="00455F1D"/>
    <w:rsid w:val="004564DF"/>
    <w:rsid w:val="00457B03"/>
    <w:rsid w:val="00462C62"/>
    <w:rsid w:val="00465D36"/>
    <w:rsid w:val="00486CE8"/>
    <w:rsid w:val="004C17EE"/>
    <w:rsid w:val="004C4BDF"/>
    <w:rsid w:val="004D1187"/>
    <w:rsid w:val="004D3AA0"/>
    <w:rsid w:val="004E1987"/>
    <w:rsid w:val="004E2E15"/>
    <w:rsid w:val="004E6E3C"/>
    <w:rsid w:val="00513175"/>
    <w:rsid w:val="00520898"/>
    <w:rsid w:val="00523621"/>
    <w:rsid w:val="00524986"/>
    <w:rsid w:val="005268F6"/>
    <w:rsid w:val="00534284"/>
    <w:rsid w:val="00542DE4"/>
    <w:rsid w:val="0054494A"/>
    <w:rsid w:val="00547DB7"/>
    <w:rsid w:val="00555E2B"/>
    <w:rsid w:val="005F4F09"/>
    <w:rsid w:val="006072D1"/>
    <w:rsid w:val="0061431B"/>
    <w:rsid w:val="00617CEE"/>
    <w:rsid w:val="00622BAA"/>
    <w:rsid w:val="006306CF"/>
    <w:rsid w:val="00644E9A"/>
    <w:rsid w:val="0065195E"/>
    <w:rsid w:val="00671BD5"/>
    <w:rsid w:val="006805C1"/>
    <w:rsid w:val="00686C21"/>
    <w:rsid w:val="006931C1"/>
    <w:rsid w:val="00694556"/>
    <w:rsid w:val="006C30C5"/>
    <w:rsid w:val="006D3B31"/>
    <w:rsid w:val="006E0D96"/>
    <w:rsid w:val="006E1A53"/>
    <w:rsid w:val="006E4371"/>
    <w:rsid w:val="006F56E6"/>
    <w:rsid w:val="00704EDA"/>
    <w:rsid w:val="00721122"/>
    <w:rsid w:val="00744B1C"/>
    <w:rsid w:val="00750DBE"/>
    <w:rsid w:val="00753019"/>
    <w:rsid w:val="00754801"/>
    <w:rsid w:val="00772065"/>
    <w:rsid w:val="00795365"/>
    <w:rsid w:val="007A351D"/>
    <w:rsid w:val="007B7765"/>
    <w:rsid w:val="007C5BDD"/>
    <w:rsid w:val="007D45E3"/>
    <w:rsid w:val="007E6115"/>
    <w:rsid w:val="007F4609"/>
    <w:rsid w:val="008176A1"/>
    <w:rsid w:val="00820005"/>
    <w:rsid w:val="00844318"/>
    <w:rsid w:val="00863F5D"/>
    <w:rsid w:val="00870890"/>
    <w:rsid w:val="00873602"/>
    <w:rsid w:val="00875D12"/>
    <w:rsid w:val="008800CD"/>
    <w:rsid w:val="0088479D"/>
    <w:rsid w:val="00896889"/>
    <w:rsid w:val="008C5714"/>
    <w:rsid w:val="008D10B2"/>
    <w:rsid w:val="008D3BCC"/>
    <w:rsid w:val="00900C2B"/>
    <w:rsid w:val="00903896"/>
    <w:rsid w:val="00906F3D"/>
    <w:rsid w:val="0092769A"/>
    <w:rsid w:val="0094424E"/>
    <w:rsid w:val="00955642"/>
    <w:rsid w:val="009622DF"/>
    <w:rsid w:val="00967DFF"/>
    <w:rsid w:val="00994341"/>
    <w:rsid w:val="009B4939"/>
    <w:rsid w:val="009D1A48"/>
    <w:rsid w:val="009E1CE7"/>
    <w:rsid w:val="009E4EA5"/>
    <w:rsid w:val="009E6934"/>
    <w:rsid w:val="009F164B"/>
    <w:rsid w:val="009F323C"/>
    <w:rsid w:val="00A3392B"/>
    <w:rsid w:val="00A506C7"/>
    <w:rsid w:val="00A8787A"/>
    <w:rsid w:val="00A94B64"/>
    <w:rsid w:val="00AA3229"/>
    <w:rsid w:val="00AA7596"/>
    <w:rsid w:val="00AB5E52"/>
    <w:rsid w:val="00AC3B02"/>
    <w:rsid w:val="00AC3B7B"/>
    <w:rsid w:val="00AC5209"/>
    <w:rsid w:val="00AD00A6"/>
    <w:rsid w:val="00AD640B"/>
    <w:rsid w:val="00AE729E"/>
    <w:rsid w:val="00AE7752"/>
    <w:rsid w:val="00AF7FDA"/>
    <w:rsid w:val="00B5356E"/>
    <w:rsid w:val="00B809AD"/>
    <w:rsid w:val="00B80CBD"/>
    <w:rsid w:val="00B84705"/>
    <w:rsid w:val="00B86096"/>
    <w:rsid w:val="00B94493"/>
    <w:rsid w:val="00B95A71"/>
    <w:rsid w:val="00B964D9"/>
    <w:rsid w:val="00BA0A7C"/>
    <w:rsid w:val="00BA517C"/>
    <w:rsid w:val="00BB3D05"/>
    <w:rsid w:val="00BB73BE"/>
    <w:rsid w:val="00BC2D89"/>
    <w:rsid w:val="00BD6531"/>
    <w:rsid w:val="00BE05B2"/>
    <w:rsid w:val="00BF1908"/>
    <w:rsid w:val="00BF7F3B"/>
    <w:rsid w:val="00C21E87"/>
    <w:rsid w:val="00C22D93"/>
    <w:rsid w:val="00C31120"/>
    <w:rsid w:val="00C34482"/>
    <w:rsid w:val="00C43648"/>
    <w:rsid w:val="00C50A9F"/>
    <w:rsid w:val="00C53EB8"/>
    <w:rsid w:val="00C642FA"/>
    <w:rsid w:val="00C65565"/>
    <w:rsid w:val="00C679AF"/>
    <w:rsid w:val="00CA14C3"/>
    <w:rsid w:val="00CC7622"/>
    <w:rsid w:val="00CD608F"/>
    <w:rsid w:val="00D05CA1"/>
    <w:rsid w:val="00D27982"/>
    <w:rsid w:val="00D33B86"/>
    <w:rsid w:val="00D53924"/>
    <w:rsid w:val="00D55D0C"/>
    <w:rsid w:val="00D627CF"/>
    <w:rsid w:val="00D74378"/>
    <w:rsid w:val="00D96D8C"/>
    <w:rsid w:val="00DA6649"/>
    <w:rsid w:val="00DA7744"/>
    <w:rsid w:val="00DB03EE"/>
    <w:rsid w:val="00DC1259"/>
    <w:rsid w:val="00DC1BD2"/>
    <w:rsid w:val="00DC2571"/>
    <w:rsid w:val="00DC487C"/>
    <w:rsid w:val="00DD0BF0"/>
    <w:rsid w:val="00DE16EE"/>
    <w:rsid w:val="00DE6BF6"/>
    <w:rsid w:val="00E02808"/>
    <w:rsid w:val="00E1068A"/>
    <w:rsid w:val="00E25884"/>
    <w:rsid w:val="00E25B55"/>
    <w:rsid w:val="00E31C2B"/>
    <w:rsid w:val="00E37181"/>
    <w:rsid w:val="00E436F6"/>
    <w:rsid w:val="00E5426A"/>
    <w:rsid w:val="00E54642"/>
    <w:rsid w:val="00E72F28"/>
    <w:rsid w:val="00E80CBE"/>
    <w:rsid w:val="00E962E3"/>
    <w:rsid w:val="00EB6C79"/>
    <w:rsid w:val="00EC37E9"/>
    <w:rsid w:val="00F02969"/>
    <w:rsid w:val="00F06995"/>
    <w:rsid w:val="00F13623"/>
    <w:rsid w:val="00F44D1D"/>
    <w:rsid w:val="00F84B6D"/>
    <w:rsid w:val="00FA0123"/>
    <w:rsid w:val="00FA4EAF"/>
    <w:rsid w:val="00FA5FDA"/>
    <w:rsid w:val="00FB6AB3"/>
    <w:rsid w:val="00FD1419"/>
    <w:rsid w:val="00FD79E4"/>
    <w:rsid w:val="00FE1770"/>
    <w:rsid w:val="00FE2894"/>
    <w:rsid w:val="00FE360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50D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2334</Words>
  <Characters>11673</Characters>
  <Application>Microsoft Office Word</Application>
  <DocSecurity>0</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2023-04-13T12:26:00Z</dcterms:created>
  <dcterms:modified xsi:type="dcterms:W3CDTF">2023-04-13T12:26:00Z</dcterms:modified>
</cp:coreProperties>
</file>